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24DF20F" w14:textId="77777777" w:rsidR="00D60EE9" w:rsidRPr="00BE1758" w:rsidRDefault="00D60EE9">
      <w:pPr>
        <w:pStyle w:val="Title"/>
        <w:keepNext/>
        <w:keepLines/>
        <w:spacing w:after="60" w:line="276" w:lineRule="auto"/>
        <w:jc w:val="left"/>
        <w:rPr>
          <w:b w:val="0"/>
          <w:bCs w:val="0"/>
          <w:color w:val="000000"/>
          <w:sz w:val="2"/>
          <w:szCs w:val="2"/>
        </w:rPr>
      </w:pPr>
      <w:bookmarkStart w:id="0" w:name="_dyazn2nz8fj3" w:colFirst="0" w:colLast="0"/>
      <w:bookmarkEnd w:id="0"/>
    </w:p>
    <w:p w14:paraId="36AD21F0" w14:textId="7F5C26A4" w:rsidR="00AE5C93" w:rsidRPr="00BE1758" w:rsidRDefault="00AE5C93" w:rsidP="00AE5C93">
      <w:pPr>
        <w:pStyle w:val="titleconline"/>
        <w:spacing w:before="0"/>
      </w:pPr>
      <w:r w:rsidRPr="00BE1758">
        <w:t>Unit 5 Family Support Materials</w:t>
      </w:r>
    </w:p>
    <w:p w14:paraId="3B22F150" w14:textId="1F80F505" w:rsidR="00D60EE9" w:rsidRPr="00BE1758" w:rsidRDefault="00000000">
      <w:pPr>
        <w:spacing w:before="200"/>
      </w:pPr>
      <w:r w:rsidRPr="00BE1758">
        <w:rPr>
          <w:i/>
          <w:iCs/>
        </w:rPr>
        <w:t>Get acquainted with the topics and concepts your student will be learning during Unit 5</w:t>
      </w:r>
    </w:p>
    <w:p w14:paraId="46905285" w14:textId="77777777" w:rsidR="00D60EE9" w:rsidRPr="00BE1758" w:rsidRDefault="00000000">
      <w:pPr>
        <w:pStyle w:val="Heading1"/>
        <w:rPr>
          <w:sz w:val="22"/>
          <w:szCs w:val="22"/>
        </w:rPr>
      </w:pPr>
      <w:bookmarkStart w:id="1" w:name="_ix36iwwxf9fq" w:colFirst="0" w:colLast="0"/>
      <w:bookmarkEnd w:id="1"/>
      <w:r w:rsidRPr="00BE1758">
        <w:t>Introduction to Exponential Functions</w:t>
      </w:r>
    </w:p>
    <w:p w14:paraId="29BA8498" w14:textId="77777777" w:rsidR="00D60EE9" w:rsidRPr="00BE1758" w:rsidRDefault="00000000">
      <w:pPr>
        <w:spacing w:after="200"/>
      </w:pPr>
      <w:r w:rsidRPr="00BE1758">
        <w:t>In this unit, your student is introduced to exponential relationships. Earlier, your student studied what mathematicians call linear relationships, where they start with a quantity and add or subtract the same amount repeatedly. In an exponential relationship, they start with a quantity and multiply by the same amount repeatedly.</w:t>
      </w:r>
    </w:p>
    <w:p w14:paraId="737D919C" w14:textId="77777777" w:rsidR="00D60EE9" w:rsidRPr="00BE1758" w:rsidRDefault="00000000">
      <w:pPr>
        <w:spacing w:after="200"/>
      </w:pPr>
      <w:r w:rsidRPr="00BE1758">
        <w:t xml:space="preserve">Exponential relationships are represented by equations in the form </w:t>
      </w:r>
      <m:oMath>
        <m:r>
          <w:rPr>
            <w:rFonts w:ascii="Cambria Math" w:hAnsi="Cambria Math"/>
          </w:rPr>
          <m:t>y=a∙</m:t>
        </m:r>
        <m:sSup>
          <m:sSupPr>
            <m:ctrlPr>
              <w:rPr>
                <w:rFonts w:ascii="Cambria Math" w:hAnsi="Cambria Math"/>
              </w:rPr>
            </m:ctrlPr>
          </m:sSupPr>
          <m:e>
            <m:r>
              <w:rPr>
                <w:rFonts w:ascii="Cambria Math" w:hAnsi="Cambria Math"/>
              </w:rPr>
              <m:t>b</m:t>
            </m:r>
          </m:e>
          <m:sup>
            <m:r>
              <w:rPr>
                <w:rFonts w:ascii="Cambria Math" w:hAnsi="Cambria Math"/>
              </w:rPr>
              <m:t>x</m:t>
            </m:r>
          </m:sup>
        </m:sSup>
      </m:oMath>
      <w:r w:rsidRPr="00BE1758">
        <w:t xml:space="preserve">, where </w:t>
      </w:r>
      <m:oMath>
        <m:r>
          <w:rPr>
            <w:rFonts w:ascii="Cambria Math" w:hAnsi="Cambria Math"/>
          </w:rPr>
          <m:t>a</m:t>
        </m:r>
      </m:oMath>
      <w:r w:rsidRPr="00BE1758">
        <w:t xml:space="preserve"> is the quantity you start with, </w:t>
      </w:r>
      <m:oMath>
        <m:r>
          <w:rPr>
            <w:rFonts w:ascii="Cambria Math" w:hAnsi="Cambria Math"/>
          </w:rPr>
          <m:t>b</m:t>
        </m:r>
      </m:oMath>
      <w:r w:rsidRPr="00BE1758">
        <w:t xml:space="preserve"> is the growth factor that you are going to multiply it by, and </w:t>
      </w:r>
      <m:oMath>
        <m:r>
          <w:rPr>
            <w:rFonts w:ascii="Cambria Math" w:hAnsi="Cambria Math"/>
          </w:rPr>
          <m:t>x</m:t>
        </m:r>
      </m:oMath>
      <w:r w:rsidRPr="00BE1758">
        <w:t xml:space="preserve"> is how many times you are going to multiply by </w:t>
      </w:r>
      <m:oMath>
        <m:r>
          <w:rPr>
            <w:rFonts w:ascii="Cambria Math" w:hAnsi="Cambria Math"/>
          </w:rPr>
          <m:t>b</m:t>
        </m:r>
      </m:oMath>
      <w:r w:rsidRPr="00BE1758">
        <w:t xml:space="preserve">. If </w:t>
      </w:r>
      <m:oMath>
        <m:r>
          <w:rPr>
            <w:rFonts w:ascii="Cambria Math" w:hAnsi="Cambria Math"/>
          </w:rPr>
          <m:t>b</m:t>
        </m:r>
      </m:oMath>
      <w:r w:rsidRPr="00BE1758">
        <w:t xml:space="preserve"> is greater than 1, the amount is growing and if </w:t>
      </w:r>
      <m:oMath>
        <m:r>
          <w:rPr>
            <w:rFonts w:ascii="Cambria Math" w:hAnsi="Cambria Math"/>
          </w:rPr>
          <m:t>b</m:t>
        </m:r>
      </m:oMath>
      <w:r w:rsidRPr="00BE1758">
        <w:t xml:space="preserve"> is less than 1 and greater than zero, the amount is shrinking. When </w:t>
      </w:r>
      <m:oMath>
        <m:r>
          <w:rPr>
            <w:rFonts w:ascii="Cambria Math" w:hAnsi="Cambria Math"/>
          </w:rPr>
          <m:t>b</m:t>
        </m:r>
      </m:oMath>
      <w:r w:rsidRPr="00BE1758">
        <w:t xml:space="preserve"> is equal to 1, the amount is staying the same.</w:t>
      </w:r>
    </w:p>
    <w:p w14:paraId="3347F812" w14:textId="77777777" w:rsidR="00D60EE9" w:rsidRPr="00BE1758" w:rsidRDefault="00000000">
      <w:pPr>
        <w:pStyle w:val="Heading3"/>
      </w:pPr>
      <w:bookmarkStart w:id="2" w:name="_t3bp8wj78z04" w:colFirst="0" w:colLast="0"/>
      <w:bookmarkEnd w:id="2"/>
      <w:r w:rsidRPr="00BE1758">
        <w:t>Here’s an example of an exponential relationship</w:t>
      </w:r>
    </w:p>
    <w:p w14:paraId="037D4D1A" w14:textId="77777777" w:rsidR="00EC71F1" w:rsidRPr="00BE1758" w:rsidRDefault="00EC71F1" w:rsidP="00EC71F1">
      <w:r w:rsidRPr="00BE1758">
        <w:t xml:space="preserve">If you start with 50 bees in your apiary (bee garden), and the number of bees doubles each year, how many bees would you have in 5 years? </w:t>
      </w:r>
    </w:p>
    <w:p w14:paraId="3B6F903B" w14:textId="77777777" w:rsidR="00EC71F1" w:rsidRPr="00BE1758" w:rsidRDefault="00EC71F1" w:rsidP="00EC71F1">
      <w:pPr>
        <w:pStyle w:val="ListParagraph"/>
        <w:numPr>
          <w:ilvl w:val="0"/>
          <w:numId w:val="7"/>
        </w:numPr>
      </w:pPr>
      <w:r w:rsidRPr="00BE1758">
        <w:t xml:space="preserve">Let </w:t>
      </w:r>
      <m:oMath>
        <m:r>
          <w:rPr>
            <w:rFonts w:ascii="Cambria Math" w:hAnsi="Cambria Math"/>
          </w:rPr>
          <m:t>y</m:t>
        </m:r>
      </m:oMath>
      <w:r w:rsidRPr="00BE1758">
        <w:t xml:space="preserve"> represent the number of bees and </w:t>
      </w:r>
      <m:oMath>
        <m:r>
          <w:rPr>
            <w:rFonts w:ascii="Cambria Math" w:hAnsi="Cambria Math"/>
          </w:rPr>
          <m:t>x</m:t>
        </m:r>
      </m:oMath>
      <w:r w:rsidRPr="00BE1758">
        <w:t xml:space="preserve"> represent time in years. </w:t>
      </w:r>
    </w:p>
    <w:p w14:paraId="24BF88BD" w14:textId="77777777" w:rsidR="003576EA" w:rsidRPr="00BE1758" w:rsidRDefault="00EC71F1" w:rsidP="003576EA">
      <w:pPr>
        <w:pStyle w:val="ListParagraph"/>
        <w:numPr>
          <w:ilvl w:val="0"/>
          <w:numId w:val="7"/>
        </w:numPr>
      </w:pPr>
      <w:r w:rsidRPr="00BE1758">
        <w:t>The starting amount is 50 bees and the multiplier is 2.</w:t>
      </w:r>
    </w:p>
    <w:p w14:paraId="3BB27532" w14:textId="5E4C216C" w:rsidR="003576EA" w:rsidRPr="00BE1758" w:rsidRDefault="003576EA" w:rsidP="003576EA">
      <w:pPr>
        <w:ind w:left="360"/>
      </w:pPr>
      <m:oMathPara>
        <m:oMathParaPr>
          <m:jc m:val="left"/>
        </m:oMathParaPr>
        <m:oMath>
          <m:r>
            <w:rPr>
              <w:rFonts w:ascii="Cambria Math" w:hAnsi="Cambria Math"/>
            </w:rPr>
            <m:t>y</m:t>
          </m:r>
          <m:r>
            <w:rPr>
              <w:rFonts w:ascii="Cambria Math" w:hAnsi="Cambria Math"/>
            </w:rPr>
            <m:t>=a∙</m:t>
          </m:r>
          <m:sSup>
            <m:sSupPr>
              <m:ctrlPr>
                <w:rPr>
                  <w:rFonts w:ascii="Cambria Math" w:hAnsi="Cambria Math"/>
                </w:rPr>
              </m:ctrlPr>
            </m:sSupPr>
            <m:e>
              <m:r>
                <w:rPr>
                  <w:rFonts w:ascii="Cambria Math" w:hAnsi="Cambria Math"/>
                </w:rPr>
                <m:t>b</m:t>
              </m:r>
            </m:e>
            <m:sup>
              <m:r>
                <w:rPr>
                  <w:rFonts w:ascii="Cambria Math" w:hAnsi="Cambria Math"/>
                </w:rPr>
                <m:t>x</m:t>
              </m:r>
            </m:sup>
          </m:sSup>
        </m:oMath>
      </m:oMathPara>
    </w:p>
    <w:p w14:paraId="4846D734" w14:textId="77777777" w:rsidR="003576EA" w:rsidRPr="00BE1758" w:rsidRDefault="003576EA" w:rsidP="003576EA">
      <w:pPr>
        <w:ind w:left="360"/>
      </w:pPr>
      <w:r w:rsidRPr="00BE1758">
        <w:t xml:space="preserve">    </w:t>
      </w:r>
      <m:oMath>
        <m:r>
          <w:rPr>
            <w:rFonts w:ascii="Cambria Math" w:hAnsi="Cambria Math"/>
          </w:rPr>
          <m:t>=50∙</m:t>
        </m:r>
        <m:sSup>
          <m:sSupPr>
            <m:ctrlPr>
              <w:rPr>
                <w:rFonts w:ascii="Cambria Math" w:hAnsi="Cambria Math"/>
              </w:rPr>
            </m:ctrlPr>
          </m:sSupPr>
          <m:e>
            <m:r>
              <w:rPr>
                <w:rFonts w:ascii="Cambria Math" w:hAnsi="Cambria Math"/>
              </w:rPr>
              <m:t>2</m:t>
            </m:r>
          </m:e>
          <m:sup>
            <m:r>
              <w:rPr>
                <w:rFonts w:ascii="Cambria Math" w:hAnsi="Cambria Math"/>
              </w:rPr>
              <m:t>5</m:t>
            </m:r>
          </m:sup>
        </m:sSup>
      </m:oMath>
    </w:p>
    <w:p w14:paraId="60BAD023" w14:textId="77777777" w:rsidR="003576EA" w:rsidRPr="00BE1758" w:rsidRDefault="003576EA" w:rsidP="003576EA">
      <w:pPr>
        <w:ind w:left="360"/>
      </w:pPr>
      <w:r w:rsidRPr="00BE1758">
        <w:t xml:space="preserve">    </w:t>
      </w:r>
      <m:oMath>
        <m:r>
          <w:rPr>
            <w:rFonts w:ascii="Cambria Math" w:hAnsi="Cambria Math"/>
          </w:rPr>
          <m:t>=50∙2∙2∙2∙2∙2</m:t>
        </m:r>
      </m:oMath>
    </w:p>
    <w:p w14:paraId="3324CE4C" w14:textId="79CFBE48" w:rsidR="003576EA" w:rsidRPr="00BE1758" w:rsidRDefault="003576EA" w:rsidP="003576EA">
      <w:pPr>
        <w:ind w:left="360"/>
      </w:pPr>
      <w:r w:rsidRPr="00BE1758">
        <w:t xml:space="preserve">    </w:t>
      </w:r>
      <m:oMath>
        <m:r>
          <w:rPr>
            <w:rFonts w:ascii="Cambria Math" w:hAnsi="Cambria Math"/>
          </w:rPr>
          <m:t xml:space="preserve">=1600 </m:t>
        </m:r>
      </m:oMath>
      <w:r w:rsidRPr="00BE1758">
        <w:t>bees after 5 years</w:t>
      </w:r>
    </w:p>
    <w:p w14:paraId="147A2D05" w14:textId="77777777" w:rsidR="00D60EE9" w:rsidRPr="00BE1758" w:rsidRDefault="00000000">
      <w:pPr>
        <w:pStyle w:val="Heading3"/>
        <w:spacing w:before="200"/>
      </w:pPr>
      <w:bookmarkStart w:id="3" w:name="_nje7937899w6" w:colFirst="0" w:colLast="0"/>
      <w:bookmarkEnd w:id="3"/>
      <w:r w:rsidRPr="00BE1758">
        <w:t>Let’s try it using a graph</w:t>
      </w:r>
    </w:p>
    <w:p w14:paraId="6FE91C62" w14:textId="77777777" w:rsidR="003576EA" w:rsidRPr="00BE1758" w:rsidRDefault="003576EA" w:rsidP="003576EA"/>
    <w:tbl>
      <w:tblPr>
        <w:tblW w:w="9375" w:type="dxa"/>
        <w:tblLayout w:type="fixed"/>
        <w:tblLook w:val="04A0" w:firstRow="1" w:lastRow="0" w:firstColumn="1" w:lastColumn="0" w:noHBand="0" w:noVBand="1"/>
      </w:tblPr>
      <w:tblGrid>
        <w:gridCol w:w="5535"/>
        <w:gridCol w:w="3840"/>
      </w:tblGrid>
      <w:tr w:rsidR="00D60EE9" w:rsidRPr="00BE1758" w14:paraId="4F2B1789" w14:textId="77777777" w:rsidTr="00C37484">
        <w:trPr>
          <w:trHeight w:val="3960"/>
        </w:trPr>
        <w:tc>
          <w:tcPr>
            <w:tcW w:w="5535" w:type="dxa"/>
          </w:tcPr>
          <w:p w14:paraId="2E1DC8C6" w14:textId="77777777" w:rsidR="00D60EE9" w:rsidRPr="00BE1758" w:rsidRDefault="00000000">
            <w:pPr>
              <w:widowControl w:val="0"/>
              <w:numPr>
                <w:ilvl w:val="0"/>
                <w:numId w:val="6"/>
              </w:numPr>
              <w:spacing w:after="200"/>
              <w:ind w:left="288" w:hanging="288"/>
            </w:pPr>
            <w:r w:rsidRPr="00BE1758">
              <w:t xml:space="preserve">While multiplication works well for a situation like this, where we are multiplying by 2 five times, a graph can also be a useful tool. If you wanted to know how many bees you would have in 10 years, you could graph </w:t>
            </w:r>
            <m:oMath>
              <m:r>
                <w:rPr>
                  <w:rFonts w:ascii="Cambria Math" w:hAnsi="Cambria Math"/>
                </w:rPr>
                <m:t>y=50∙</m:t>
              </m:r>
              <m:sSup>
                <m:sSupPr>
                  <m:ctrlPr>
                    <w:rPr>
                      <w:rFonts w:ascii="Cambria Math" w:hAnsi="Cambria Math"/>
                    </w:rPr>
                  </m:ctrlPr>
                </m:sSupPr>
                <m:e>
                  <m:r>
                    <w:rPr>
                      <w:rFonts w:ascii="Cambria Math" w:hAnsi="Cambria Math"/>
                    </w:rPr>
                    <m:t>2</m:t>
                  </m:r>
                </m:e>
                <m:sup>
                  <m:r>
                    <w:rPr>
                      <w:rFonts w:ascii="Cambria Math" w:hAnsi="Cambria Math"/>
                    </w:rPr>
                    <m:t>x</m:t>
                  </m:r>
                </m:sup>
              </m:sSup>
            </m:oMath>
            <w:r w:rsidRPr="00BE1758">
              <w:t xml:space="preserve"> and see how many bees there are in 10 years.</w:t>
            </w:r>
          </w:p>
          <w:p w14:paraId="47AC10FF" w14:textId="77777777" w:rsidR="00D60EE9" w:rsidRPr="00BE1758" w:rsidRDefault="00000000">
            <w:pPr>
              <w:widowControl w:val="0"/>
              <w:numPr>
                <w:ilvl w:val="0"/>
                <w:numId w:val="6"/>
              </w:numPr>
              <w:ind w:left="288" w:hanging="288"/>
            </w:pPr>
            <w:r w:rsidRPr="00BE1758">
              <w:t>Graphing is especially helpful when looking a long way into the future or when you want to know when something will happen, like when the bee population will reach 1 million.</w:t>
            </w:r>
          </w:p>
        </w:tc>
        <w:tc>
          <w:tcPr>
            <w:tcW w:w="3840" w:type="dxa"/>
          </w:tcPr>
          <w:p w14:paraId="2F14E1E7" w14:textId="77777777" w:rsidR="00D60EE9" w:rsidRPr="00BE1758" w:rsidRDefault="00000000">
            <w:pPr>
              <w:widowControl w:val="0"/>
              <w:pBdr>
                <w:top w:val="nil"/>
                <w:left w:val="nil"/>
                <w:bottom w:val="nil"/>
                <w:right w:val="nil"/>
                <w:between w:val="nil"/>
              </w:pBdr>
              <w:jc w:val="center"/>
            </w:pPr>
            <w:r w:rsidRPr="00BE1758">
              <w:rPr>
                <w:noProof/>
              </w:rPr>
              <w:drawing>
                <wp:inline distT="114300" distB="114300" distL="114300" distR="114300" wp14:anchorId="1F1D1D25" wp14:editId="4B25345C">
                  <wp:extent cx="2224088" cy="2722283"/>
                  <wp:effectExtent l="0" t="0" r="0" b="0"/>
                  <wp:docPr id="2" name="image4.png" descr="Graph of y = 50 times 2-to-the-x. X-axis is labeled number of years. Y-axis is labeled number of bees. The point (10, 51200) is labeled. The number of bees grows more each year that passes. The line grows off the graph, exceeding 60,000 bees, at about 11 years. "/>
                  <wp:cNvGraphicFramePr/>
                  <a:graphic xmlns:a="http://schemas.openxmlformats.org/drawingml/2006/main">
                    <a:graphicData uri="http://schemas.openxmlformats.org/drawingml/2006/picture">
                      <pic:pic xmlns:pic="http://schemas.openxmlformats.org/drawingml/2006/picture">
                        <pic:nvPicPr>
                          <pic:cNvPr id="2" name="image4.png" descr="Graph of y = 50 times 2-to-the-x. X-axis is labeled number of years. Y-axis is labeled number of bees. The point (10, 51200) is labeled. The number of bees grows more each year that passes. The line grows off the graph, exceeding 60,000 bees, at about 11 years. "/>
                          <pic:cNvPicPr preferRelativeResize="0"/>
                        </pic:nvPicPr>
                        <pic:blipFill>
                          <a:blip r:embed="rId8"/>
                          <a:srcRect/>
                          <a:stretch>
                            <a:fillRect/>
                          </a:stretch>
                        </pic:blipFill>
                        <pic:spPr>
                          <a:xfrm>
                            <a:off x="0" y="0"/>
                            <a:ext cx="2224088" cy="2722283"/>
                          </a:xfrm>
                          <a:prstGeom prst="rect">
                            <a:avLst/>
                          </a:prstGeom>
                          <a:ln/>
                        </pic:spPr>
                      </pic:pic>
                    </a:graphicData>
                  </a:graphic>
                </wp:inline>
              </w:drawing>
            </w:r>
          </w:p>
        </w:tc>
      </w:tr>
    </w:tbl>
    <w:p w14:paraId="4332BA96" w14:textId="77777777" w:rsidR="00D60EE9" w:rsidRPr="00BE1758" w:rsidRDefault="00000000">
      <w:pPr>
        <w:pStyle w:val="Heading1"/>
      </w:pPr>
      <w:bookmarkStart w:id="4" w:name="_mkg50w6p4el8" w:colFirst="0" w:colLast="0"/>
      <w:bookmarkEnd w:id="4"/>
      <w:r w:rsidRPr="00BE1758">
        <w:lastRenderedPageBreak/>
        <w:t>Apply</w:t>
      </w:r>
    </w:p>
    <w:p w14:paraId="0C2CE1D7" w14:textId="77777777" w:rsidR="00D60EE9" w:rsidRPr="00BE1758" w:rsidRDefault="00000000">
      <w:pPr>
        <w:pStyle w:val="Heading2"/>
      </w:pPr>
      <w:r w:rsidRPr="00BE1758">
        <w:t>Try this task with your student</w:t>
      </w:r>
    </w:p>
    <w:p w14:paraId="30E0A450" w14:textId="77777777" w:rsidR="00D60EE9" w:rsidRPr="00BE1758" w:rsidRDefault="00000000">
      <w:pPr>
        <w:spacing w:after="200"/>
      </w:pPr>
      <w:r w:rsidRPr="00BE1758">
        <w:t>Florida is having a problem with a toxic green algae that is floating on their waterways, contaminating the water and killing the marine life. Kiran lives on a small lake in south Florida. One day he noticed the algae floating on a 3 square meter area of the lake. A month later, the algae had doubled in size, growing to 6 square meters.</w:t>
      </w:r>
    </w:p>
    <w:p w14:paraId="350C552C" w14:textId="77777777" w:rsidR="00D60EE9" w:rsidRPr="00BE1758" w:rsidRDefault="00000000">
      <w:pPr>
        <w:pStyle w:val="Heading2"/>
      </w:pPr>
      <w:bookmarkStart w:id="5" w:name="_c17m3wv7xb1h" w:colFirst="0" w:colLast="0"/>
      <w:bookmarkEnd w:id="5"/>
      <w:r w:rsidRPr="00BE1758">
        <w:t>Complete the following questions</w:t>
      </w:r>
    </w:p>
    <w:p w14:paraId="352C5718" w14:textId="77777777" w:rsidR="00D60EE9" w:rsidRPr="00BE1758" w:rsidRDefault="00000000">
      <w:pPr>
        <w:numPr>
          <w:ilvl w:val="0"/>
          <w:numId w:val="2"/>
        </w:numPr>
        <w:spacing w:after="360"/>
      </w:pPr>
      <w:r w:rsidRPr="00BE1758">
        <w:t>If the doubling pattern continues, how many square meters of the lake will be covered in algae in 4 months?</w:t>
      </w:r>
    </w:p>
    <w:p w14:paraId="011612F5" w14:textId="77777777" w:rsidR="00D60EE9" w:rsidRPr="00BE1758" w:rsidRDefault="00000000">
      <w:pPr>
        <w:numPr>
          <w:ilvl w:val="0"/>
          <w:numId w:val="2"/>
        </w:numPr>
        <w:spacing w:after="360"/>
      </w:pPr>
      <w:r w:rsidRPr="00BE1758">
        <w:t>If the surface area of the lake is about 1,500 square meters, after how many months will the entire lake be covered?</w:t>
      </w:r>
    </w:p>
    <w:p w14:paraId="46E1EF4F" w14:textId="77777777" w:rsidR="00D60EE9" w:rsidRPr="00BE1758" w:rsidRDefault="00000000">
      <w:pPr>
        <w:pStyle w:val="Heading2"/>
      </w:pPr>
      <w:bookmarkStart w:id="6" w:name="_br0cxoe0s1d9" w:colFirst="0" w:colLast="0"/>
      <w:bookmarkEnd w:id="6"/>
      <w:r w:rsidRPr="00BE1758">
        <w:rPr>
          <w:noProof/>
        </w:rPr>
        <w:drawing>
          <wp:inline distT="19050" distB="19050" distL="19050" distR="19050" wp14:anchorId="3A4E3A3C" wp14:editId="5C83FF04">
            <wp:extent cx="228600" cy="228600"/>
            <wp:effectExtent l="0" t="0" r="0" b="0"/>
            <wp:docPr id="7" name="image5.png" descr="Write"/>
            <wp:cNvGraphicFramePr/>
            <a:graphic xmlns:a="http://schemas.openxmlformats.org/drawingml/2006/main">
              <a:graphicData uri="http://schemas.openxmlformats.org/drawingml/2006/picture">
                <pic:pic xmlns:pic="http://schemas.openxmlformats.org/drawingml/2006/picture">
                  <pic:nvPicPr>
                    <pic:cNvPr id="7" name="image5.png" descr="Write"/>
                    <pic:cNvPicPr preferRelativeResize="0"/>
                  </pic:nvPicPr>
                  <pic:blipFill>
                    <a:blip r:embed="rId9"/>
                    <a:srcRect/>
                    <a:stretch>
                      <a:fillRect/>
                    </a:stretch>
                  </pic:blipFill>
                  <pic:spPr>
                    <a:xfrm>
                      <a:off x="0" y="0"/>
                      <a:ext cx="228600" cy="228600"/>
                    </a:xfrm>
                    <a:prstGeom prst="rect">
                      <a:avLst/>
                    </a:prstGeom>
                    <a:ln/>
                  </pic:spPr>
                </pic:pic>
              </a:graphicData>
            </a:graphic>
          </wp:inline>
        </w:drawing>
      </w:r>
      <w:r w:rsidRPr="00BE1758">
        <w:t>Use this space to experiment with strategies to solve the questions</w:t>
      </w:r>
    </w:p>
    <w:p w14:paraId="4BD7C038" w14:textId="3AC02E47" w:rsidR="003576EA" w:rsidRPr="00BE1758" w:rsidRDefault="00FB5696">
      <w:pPr>
        <w:spacing w:before="40" w:after="40"/>
        <w:rPr>
          <w:i/>
          <w:iCs/>
        </w:rPr>
      </w:pPr>
      <w:r>
        <w:rPr>
          <w:i/>
          <w:iCs/>
          <w:noProof/>
        </w:rPr>
        <mc:AlternateContent>
          <mc:Choice Requires="wps">
            <w:drawing>
              <wp:inline distT="0" distB="0" distL="0" distR="0" wp14:anchorId="79BC3E91" wp14:editId="7F459938">
                <wp:extent cx="5943600" cy="3867665"/>
                <wp:effectExtent l="12700" t="12700" r="12700" b="19050"/>
                <wp:docPr id="1958055675" name="Text Box 1"/>
                <wp:cNvGraphicFramePr/>
                <a:graphic xmlns:a="http://schemas.openxmlformats.org/drawingml/2006/main">
                  <a:graphicData uri="http://schemas.microsoft.com/office/word/2010/wordprocessingShape">
                    <wps:wsp>
                      <wps:cNvSpPr txBox="1"/>
                      <wps:spPr>
                        <a:xfrm>
                          <a:off x="0" y="0"/>
                          <a:ext cx="5943600" cy="3867665"/>
                        </a:xfrm>
                        <a:prstGeom prst="rect">
                          <a:avLst/>
                        </a:prstGeom>
                        <a:solidFill>
                          <a:schemeClr val="lt1"/>
                        </a:solidFill>
                        <a:ln w="28575">
                          <a:solidFill>
                            <a:srgbClr val="0A5B50"/>
                          </a:solidFill>
                        </a:ln>
                      </wps:spPr>
                      <wps:txbx>
                        <w:txbxContent>
                          <w:p w14:paraId="78BB77FA" w14:textId="77777777" w:rsidR="00FB5696" w:rsidRDefault="00FB5696"/>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inline>
            </w:drawing>
          </mc:Choice>
          <mc:Fallback>
            <w:pict>
              <v:shapetype w14:anchorId="79BC3E91" id="_x0000_t202" coordsize="21600,21600" o:spt="202" path="m,l,21600r21600,l21600,xe">
                <v:stroke joinstyle="miter"/>
                <v:path gradientshapeok="t" o:connecttype="rect"/>
              </v:shapetype>
              <v:shape id="Text Box 1" o:spid="_x0000_s1026" type="#_x0000_t202" style="width:468pt;height:304.5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" fillcolor="white [3201]" strokecolor="#0a5b50" strokeweight="2.25pt">
                <v:textbox>
                  <w:txbxContent>
                    <w:p w14:paraId="78BB77FA" w14:textId="77777777" w:rsidR="00FB5696" w:rsidRDefault="00FB5696"/>
                  </w:txbxContent>
                </v:textbox>
                <w10:anchorlock/>
              </v:shape>
            </w:pict>
          </mc:Fallback>
        </mc:AlternateContent>
      </w:r>
    </w:p>
    <w:p w14:paraId="2C87355F" w14:textId="77777777" w:rsidR="003576EA" w:rsidRPr="00BE1758" w:rsidRDefault="003576EA">
      <w:pPr>
        <w:spacing w:before="40" w:after="40"/>
        <w:rPr>
          <w:i/>
          <w:iCs/>
        </w:rPr>
      </w:pPr>
    </w:p>
    <w:p w14:paraId="14BA95AD" w14:textId="550CD434" w:rsidR="003576EA" w:rsidRPr="00BE1758" w:rsidRDefault="00855EC5">
      <w:pPr>
        <w:spacing w:before="40" w:after="40"/>
        <w:rPr>
          <w:i/>
          <w:iCs/>
        </w:rPr>
      </w:pPr>
      <w:r>
        <w:rPr>
          <w:noProof/>
        </w:rPr>
      </w:r>
      <w:r>
        <w:pict w14:anchorId="0F806F3C">
          <v:rect id="Horizontal Line 1" o:spid="_x0000_s2050" style="width:468pt;height:.0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" filled="f">
            <o:lock v:ext="edit" rotation="t" aspectratio="t" verticies="t" text="t" shapetype="t"/>
            <w10:anchorlock/>
          </v:rect>
        </w:pict>
      </w:r>
    </w:p>
    <w:p w14:paraId="231E483A" w14:textId="29C564D9" w:rsidR="00D60EE9" w:rsidRPr="00BE1758" w:rsidRDefault="00000000">
      <w:pPr>
        <w:spacing w:before="40" w:after="40"/>
      </w:pPr>
      <w:r w:rsidRPr="00BE1758">
        <w:rPr>
          <w:i/>
          <w:iCs/>
        </w:rPr>
        <w:t>*You can find the answers on the next page</w:t>
      </w:r>
    </w:p>
    <w:p w14:paraId="5BC5A0ED" w14:textId="77777777" w:rsidR="00D60EE9" w:rsidRPr="00BE1758" w:rsidRDefault="00000000">
      <w:pPr>
        <w:pStyle w:val="Heading2"/>
      </w:pPr>
      <w:bookmarkStart w:id="7" w:name="_heh2gac6cux4" w:colFirst="0" w:colLast="0"/>
      <w:bookmarkEnd w:id="7"/>
      <w:r w:rsidRPr="00BE1758">
        <w:lastRenderedPageBreak/>
        <w:t>Hide the answers until you have attempted the questions</w:t>
      </w:r>
    </w:p>
    <w:p w14:paraId="47BB855B" w14:textId="77777777" w:rsidR="00D60EE9" w:rsidRPr="00BE1758" w:rsidRDefault="00000000">
      <w:pPr>
        <w:numPr>
          <w:ilvl w:val="0"/>
          <w:numId w:val="3"/>
        </w:numPr>
        <w:spacing w:after="200"/>
      </w:pPr>
      <w:r w:rsidRPr="00BE1758">
        <w:t xml:space="preserve">This can be solved using a variety of strategies. You could use a table, an equation, or a graph. Let </w:t>
      </w:r>
      <m:oMath>
        <m:r>
          <w:rPr>
            <w:rFonts w:ascii="Cambria Math" w:hAnsi="Cambria Math"/>
          </w:rPr>
          <m:t>x</m:t>
        </m:r>
      </m:oMath>
      <w:r w:rsidRPr="00BE1758">
        <w:t xml:space="preserve"> represent the time in months and </w:t>
      </w:r>
      <m:oMath>
        <m:r>
          <w:rPr>
            <w:rFonts w:ascii="Cambria Math" w:hAnsi="Cambria Math"/>
          </w:rPr>
          <m:t>y</m:t>
        </m:r>
      </m:oMath>
      <w:r w:rsidRPr="00BE1758">
        <w:t xml:space="preserve"> represent the area in square meters. </w:t>
      </w:r>
      <m:oMath>
        <m:r>
          <w:rPr>
            <w:rFonts w:ascii="Cambria Math" w:hAnsi="Cambria Math"/>
          </w:rPr>
          <m:t>y=3∙</m:t>
        </m:r>
        <m:sSup>
          <m:sSupPr>
            <m:ctrlPr>
              <w:rPr>
                <w:rFonts w:ascii="Cambria Math" w:hAnsi="Cambria Math"/>
              </w:rPr>
            </m:ctrlPr>
          </m:sSupPr>
          <m:e>
            <m:r>
              <w:rPr>
                <w:rFonts w:ascii="Cambria Math" w:hAnsi="Cambria Math"/>
              </w:rPr>
              <m:t>2</m:t>
            </m:r>
          </m:e>
          <m:sup>
            <m:r>
              <w:rPr>
                <w:rFonts w:ascii="Cambria Math" w:hAnsi="Cambria Math"/>
              </w:rPr>
              <m:t>x</m:t>
            </m:r>
          </m:sup>
        </m:sSup>
      </m:oMath>
      <w:r w:rsidRPr="00BE1758">
        <w:t xml:space="preserve">. Substitute 4 for </w:t>
      </w:r>
      <m:oMath>
        <m:r>
          <w:rPr>
            <w:rFonts w:ascii="Cambria Math" w:hAnsi="Cambria Math"/>
          </w:rPr>
          <m:t>x</m:t>
        </m:r>
      </m:oMath>
      <w:r w:rsidRPr="00BE1758">
        <w:t xml:space="preserve"> and solve for </w:t>
      </w:r>
      <m:oMath>
        <m:r>
          <w:rPr>
            <w:rFonts w:ascii="Cambria Math" w:hAnsi="Cambria Math"/>
          </w:rPr>
          <m:t>y</m:t>
        </m:r>
      </m:oMath>
      <w:r w:rsidRPr="00BE1758">
        <w:t>, which yields 48.</w:t>
      </w:r>
    </w:p>
    <w:tbl>
      <w:tblPr>
        <w:tblStyle w:val="a4"/>
        <w:tblpPr w:leftFromText="180" w:rightFromText="180" w:vertAnchor="text" w:tblpY="-35"/>
        <w:tblOverlap w:val="never"/>
        <w:tblW w:w="4305" w:type="dxa"/>
        <w:tblInd w:w="0" w:type="dxa"/>
        <w:tblBorders>
          <w:top w:val="single" w:sz="4" w:space="0" w:color="0A5B50"/>
          <w:left w:val="single" w:sz="4" w:space="0" w:color="0A5B50"/>
          <w:bottom w:val="single" w:sz="4" w:space="0" w:color="0A5B50"/>
          <w:right w:val="single" w:sz="4" w:space="0" w:color="0A5B50"/>
          <w:insideH w:val="single" w:sz="4" w:space="0" w:color="0A5B50"/>
          <w:insideV w:val="single" w:sz="4" w:space="0" w:color="0A5B50"/>
        </w:tblBorders>
        <w:tblLayout w:type="fixed"/>
        <w:tblLook w:val="0620" w:firstRow="1" w:lastRow="0" w:firstColumn="0" w:lastColumn="0" w:noHBand="1" w:noVBand="1"/>
      </w:tblPr>
      <w:tblGrid>
        <w:gridCol w:w="1860"/>
        <w:gridCol w:w="2445"/>
      </w:tblGrid>
      <w:tr w:rsidR="003576EA" w:rsidRPr="00BE1758" w14:paraId="4F45D7B3" w14:textId="77777777" w:rsidTr="003576EA">
        <w:trPr>
          <w:trHeight w:val="287"/>
        </w:trPr>
        <w:tc>
          <w:tcPr>
            <w:tcW w:w="1860" w:type="dxa"/>
            <w:tcBorders>
              <w:top w:val="single" w:sz="4" w:space="0" w:color="0A5B50"/>
              <w:left w:val="single" w:sz="4" w:space="0" w:color="0A5B50"/>
              <w:bottom w:val="single" w:sz="4" w:space="0" w:color="0A5B50"/>
              <w:right w:val="single" w:sz="4" w:space="0" w:color="0A5B50"/>
            </w:tcBorders>
            <w:shd w:val="clear" w:color="auto" w:fill="0A5B50"/>
            <w:tcMar>
              <w:top w:w="144" w:type="dxa"/>
              <w:left w:w="144" w:type="dxa"/>
              <w:bottom w:w="144" w:type="dxa"/>
              <w:right w:w="144" w:type="dxa"/>
            </w:tcMar>
            <w:vAlign w:val="bottom"/>
          </w:tcPr>
          <w:p w14:paraId="232CD073" w14:textId="77777777" w:rsidR="003576EA" w:rsidRPr="00BE1758" w:rsidRDefault="003576EA" w:rsidP="003576EA">
            <w:pPr>
              <w:pStyle w:val="Heading4"/>
              <w:widowControl w:val="0"/>
              <w:jc w:val="center"/>
              <w:rPr>
                <w:rFonts w:ascii="Roboto" w:eastAsia="Roboto" w:hAnsi="Roboto" w:cs="Roboto"/>
                <w:color w:val="1D2125"/>
              </w:rPr>
            </w:pPr>
            <w:r w:rsidRPr="00BE1758">
              <w:rPr>
                <w:rFonts w:ascii="Roboto" w:eastAsia="Roboto" w:hAnsi="Roboto" w:cs="Roboto"/>
              </w:rPr>
              <w:t>Time (months)</w:t>
            </w:r>
          </w:p>
        </w:tc>
        <w:tc>
          <w:tcPr>
            <w:tcW w:w="2445" w:type="dxa"/>
            <w:tcBorders>
              <w:top w:val="single" w:sz="4" w:space="0" w:color="0A5B50"/>
              <w:left w:val="single" w:sz="4" w:space="0" w:color="0A5B50"/>
              <w:bottom w:val="single" w:sz="4" w:space="0" w:color="0A5B50"/>
              <w:right w:val="single" w:sz="4" w:space="0" w:color="0A5B50"/>
            </w:tcBorders>
            <w:shd w:val="clear" w:color="auto" w:fill="0A5B50"/>
            <w:tcMar>
              <w:top w:w="144" w:type="dxa"/>
              <w:left w:w="144" w:type="dxa"/>
              <w:bottom w:w="144" w:type="dxa"/>
              <w:right w:w="144" w:type="dxa"/>
            </w:tcMar>
            <w:vAlign w:val="bottom"/>
          </w:tcPr>
          <w:p w14:paraId="0945A133" w14:textId="77777777" w:rsidR="003576EA" w:rsidRPr="00BE1758" w:rsidRDefault="003576EA" w:rsidP="003576EA">
            <w:pPr>
              <w:pStyle w:val="Heading4"/>
              <w:widowControl w:val="0"/>
              <w:jc w:val="center"/>
              <w:rPr>
                <w:rFonts w:ascii="Roboto" w:eastAsia="Roboto" w:hAnsi="Roboto" w:cs="Roboto"/>
                <w:color w:val="1D2125"/>
              </w:rPr>
            </w:pPr>
            <w:bookmarkStart w:id="8" w:name="_4te8q7v8ziyv" w:colFirst="0" w:colLast="0"/>
            <w:bookmarkEnd w:id="8"/>
            <w:r w:rsidRPr="00BE1758">
              <w:rPr>
                <w:rFonts w:ascii="Roboto" w:eastAsia="Roboto" w:hAnsi="Roboto" w:cs="Roboto"/>
              </w:rPr>
              <w:t>Area (square meters)</w:t>
            </w:r>
          </w:p>
        </w:tc>
      </w:tr>
      <w:tr w:rsidR="003576EA" w:rsidRPr="00BE1758" w14:paraId="038173EC" w14:textId="77777777" w:rsidTr="003576EA">
        <w:trPr>
          <w:trHeight w:val="15"/>
        </w:trPr>
        <w:tc>
          <w:tcPr>
            <w:tcW w:w="1860" w:type="dxa"/>
            <w:tcBorders>
              <w:top w:val="single" w:sz="4" w:space="0" w:color="0A5B50"/>
              <w:left w:val="single" w:sz="4" w:space="0" w:color="0A5B50"/>
              <w:bottom w:val="single" w:sz="4" w:space="0" w:color="0A5B50"/>
              <w:right w:val="single" w:sz="4" w:space="0" w:color="0A5B50"/>
            </w:tcBorders>
            <w:tcMar>
              <w:top w:w="144" w:type="dxa"/>
              <w:left w:w="144" w:type="dxa"/>
              <w:bottom w:w="144" w:type="dxa"/>
              <w:right w:w="144" w:type="dxa"/>
            </w:tcMar>
            <w:vAlign w:val="center"/>
          </w:tcPr>
          <w:p w14:paraId="4570D461" w14:textId="77777777" w:rsidR="003576EA" w:rsidRPr="00BE1758" w:rsidRDefault="003576EA" w:rsidP="003576EA">
            <w:pPr>
              <w:widowControl w:val="0"/>
              <w:jc w:val="center"/>
              <w:rPr>
                <w:rFonts w:ascii="Roboto" w:eastAsia="Roboto" w:hAnsi="Roboto" w:cs="Roboto"/>
                <w:color w:val="1D2125"/>
              </w:rPr>
            </w:pPr>
            <w:r w:rsidRPr="00BE1758">
              <w:rPr>
                <w:rFonts w:ascii="Roboto" w:eastAsia="Roboto" w:hAnsi="Roboto" w:cs="Roboto"/>
                <w:color w:val="424242"/>
              </w:rPr>
              <w:t>0</w:t>
            </w:r>
          </w:p>
        </w:tc>
        <w:tc>
          <w:tcPr>
            <w:tcW w:w="2445" w:type="dxa"/>
            <w:tcBorders>
              <w:top w:val="single" w:sz="4" w:space="0" w:color="0A5B50"/>
              <w:left w:val="single" w:sz="4" w:space="0" w:color="0A5B50"/>
              <w:bottom w:val="single" w:sz="4" w:space="0" w:color="0A5B50"/>
              <w:right w:val="single" w:sz="4" w:space="0" w:color="0A5B50"/>
            </w:tcBorders>
            <w:tcMar>
              <w:top w:w="144" w:type="dxa"/>
              <w:left w:w="144" w:type="dxa"/>
              <w:bottom w:w="144" w:type="dxa"/>
              <w:right w:w="144" w:type="dxa"/>
            </w:tcMar>
            <w:vAlign w:val="center"/>
          </w:tcPr>
          <w:p w14:paraId="14906BBA" w14:textId="77777777" w:rsidR="003576EA" w:rsidRPr="00BE1758" w:rsidRDefault="003576EA" w:rsidP="003576EA">
            <w:pPr>
              <w:widowControl w:val="0"/>
              <w:jc w:val="center"/>
              <w:rPr>
                <w:rFonts w:ascii="Roboto" w:eastAsia="Roboto" w:hAnsi="Roboto" w:cs="Roboto"/>
                <w:color w:val="1D2125"/>
              </w:rPr>
            </w:pPr>
            <w:r w:rsidRPr="00BE1758">
              <w:rPr>
                <w:rFonts w:ascii="Roboto" w:eastAsia="Roboto" w:hAnsi="Roboto" w:cs="Roboto"/>
                <w:color w:val="424242"/>
              </w:rPr>
              <w:t>3</w:t>
            </w:r>
          </w:p>
        </w:tc>
      </w:tr>
      <w:tr w:rsidR="003576EA" w:rsidRPr="00BE1758" w14:paraId="6B25AAE7" w14:textId="77777777" w:rsidTr="003576EA">
        <w:trPr>
          <w:trHeight w:val="233"/>
        </w:trPr>
        <w:tc>
          <w:tcPr>
            <w:tcW w:w="1860" w:type="dxa"/>
            <w:tcBorders>
              <w:top w:val="single" w:sz="4" w:space="0" w:color="0A5B50"/>
              <w:left w:val="single" w:sz="4" w:space="0" w:color="0A5B50"/>
              <w:bottom w:val="single" w:sz="4" w:space="0" w:color="0A5B50"/>
              <w:right w:val="single" w:sz="4" w:space="0" w:color="0A5B50"/>
            </w:tcBorders>
            <w:tcMar>
              <w:top w:w="144" w:type="dxa"/>
              <w:left w:w="144" w:type="dxa"/>
              <w:bottom w:w="144" w:type="dxa"/>
              <w:right w:w="144" w:type="dxa"/>
            </w:tcMar>
            <w:vAlign w:val="center"/>
          </w:tcPr>
          <w:p w14:paraId="1848E4CD" w14:textId="77777777" w:rsidR="003576EA" w:rsidRPr="00BE1758" w:rsidRDefault="003576EA" w:rsidP="003576EA">
            <w:pPr>
              <w:widowControl w:val="0"/>
              <w:jc w:val="center"/>
              <w:rPr>
                <w:rFonts w:ascii="Roboto" w:eastAsia="Roboto" w:hAnsi="Roboto" w:cs="Roboto"/>
                <w:color w:val="1D2125"/>
              </w:rPr>
            </w:pPr>
            <w:r w:rsidRPr="00BE1758">
              <w:rPr>
                <w:rFonts w:ascii="Roboto" w:eastAsia="Roboto" w:hAnsi="Roboto" w:cs="Roboto"/>
                <w:color w:val="424242"/>
              </w:rPr>
              <w:t>1</w:t>
            </w:r>
          </w:p>
        </w:tc>
        <w:tc>
          <w:tcPr>
            <w:tcW w:w="2445" w:type="dxa"/>
            <w:tcBorders>
              <w:top w:val="single" w:sz="4" w:space="0" w:color="0A5B50"/>
              <w:left w:val="single" w:sz="4" w:space="0" w:color="0A5B50"/>
              <w:bottom w:val="single" w:sz="4" w:space="0" w:color="0A5B50"/>
              <w:right w:val="single" w:sz="4" w:space="0" w:color="0A5B50"/>
            </w:tcBorders>
            <w:tcMar>
              <w:top w:w="144" w:type="dxa"/>
              <w:left w:w="144" w:type="dxa"/>
              <w:bottom w:w="144" w:type="dxa"/>
              <w:right w:w="144" w:type="dxa"/>
            </w:tcMar>
            <w:vAlign w:val="center"/>
          </w:tcPr>
          <w:p w14:paraId="3F7E4B90" w14:textId="77777777" w:rsidR="003576EA" w:rsidRPr="00BE1758" w:rsidRDefault="003576EA" w:rsidP="003576EA">
            <w:pPr>
              <w:widowControl w:val="0"/>
              <w:jc w:val="center"/>
              <w:rPr>
                <w:rFonts w:ascii="Roboto" w:eastAsia="Roboto" w:hAnsi="Roboto" w:cs="Roboto"/>
                <w:color w:val="1D2125"/>
              </w:rPr>
            </w:pPr>
            <w:r w:rsidRPr="00BE1758">
              <w:rPr>
                <w:rFonts w:ascii="Roboto" w:eastAsia="Roboto" w:hAnsi="Roboto" w:cs="Roboto"/>
                <w:color w:val="424242"/>
              </w:rPr>
              <w:t>6</w:t>
            </w:r>
          </w:p>
        </w:tc>
      </w:tr>
      <w:tr w:rsidR="003576EA" w:rsidRPr="00BE1758" w14:paraId="0563AF48" w14:textId="77777777" w:rsidTr="003576EA">
        <w:trPr>
          <w:trHeight w:val="215"/>
        </w:trPr>
        <w:tc>
          <w:tcPr>
            <w:tcW w:w="1860" w:type="dxa"/>
            <w:tcBorders>
              <w:top w:val="single" w:sz="4" w:space="0" w:color="0A5B50"/>
              <w:left w:val="single" w:sz="4" w:space="0" w:color="0A5B50"/>
              <w:bottom w:val="single" w:sz="4" w:space="0" w:color="0A5B50"/>
              <w:right w:val="single" w:sz="4" w:space="0" w:color="0A5B50"/>
            </w:tcBorders>
            <w:tcMar>
              <w:top w:w="144" w:type="dxa"/>
              <w:left w:w="144" w:type="dxa"/>
              <w:bottom w:w="144" w:type="dxa"/>
              <w:right w:w="144" w:type="dxa"/>
            </w:tcMar>
            <w:vAlign w:val="center"/>
          </w:tcPr>
          <w:p w14:paraId="1F1A46B9" w14:textId="77777777" w:rsidR="003576EA" w:rsidRPr="00BE1758" w:rsidRDefault="003576EA" w:rsidP="003576EA">
            <w:pPr>
              <w:widowControl w:val="0"/>
              <w:jc w:val="center"/>
              <w:rPr>
                <w:rFonts w:ascii="Roboto" w:eastAsia="Roboto" w:hAnsi="Roboto" w:cs="Roboto"/>
                <w:color w:val="1D2125"/>
              </w:rPr>
            </w:pPr>
            <w:r w:rsidRPr="00BE1758">
              <w:rPr>
                <w:rFonts w:ascii="Roboto" w:eastAsia="Roboto" w:hAnsi="Roboto" w:cs="Roboto"/>
                <w:color w:val="424242"/>
              </w:rPr>
              <w:t>2</w:t>
            </w:r>
          </w:p>
        </w:tc>
        <w:tc>
          <w:tcPr>
            <w:tcW w:w="2445" w:type="dxa"/>
            <w:tcBorders>
              <w:top w:val="single" w:sz="4" w:space="0" w:color="0A5B50"/>
              <w:left w:val="single" w:sz="4" w:space="0" w:color="0A5B50"/>
              <w:bottom w:val="single" w:sz="4" w:space="0" w:color="0A5B50"/>
              <w:right w:val="single" w:sz="4" w:space="0" w:color="0A5B50"/>
            </w:tcBorders>
            <w:tcMar>
              <w:top w:w="144" w:type="dxa"/>
              <w:left w:w="144" w:type="dxa"/>
              <w:bottom w:w="144" w:type="dxa"/>
              <w:right w:w="144" w:type="dxa"/>
            </w:tcMar>
            <w:vAlign w:val="center"/>
          </w:tcPr>
          <w:p w14:paraId="4E17E2C6" w14:textId="77777777" w:rsidR="003576EA" w:rsidRPr="00BE1758" w:rsidRDefault="003576EA" w:rsidP="003576EA">
            <w:pPr>
              <w:widowControl w:val="0"/>
              <w:jc w:val="center"/>
              <w:rPr>
                <w:rFonts w:ascii="Roboto" w:eastAsia="Roboto" w:hAnsi="Roboto" w:cs="Roboto"/>
                <w:color w:val="1D2125"/>
              </w:rPr>
            </w:pPr>
            <w:r w:rsidRPr="00BE1758">
              <w:rPr>
                <w:rFonts w:ascii="Roboto" w:eastAsia="Roboto" w:hAnsi="Roboto" w:cs="Roboto"/>
                <w:color w:val="424242"/>
              </w:rPr>
              <w:t>12</w:t>
            </w:r>
          </w:p>
        </w:tc>
      </w:tr>
      <w:tr w:rsidR="003576EA" w:rsidRPr="00BE1758" w14:paraId="5C051C6B" w14:textId="77777777" w:rsidTr="003576EA">
        <w:trPr>
          <w:trHeight w:val="107"/>
        </w:trPr>
        <w:tc>
          <w:tcPr>
            <w:tcW w:w="1860" w:type="dxa"/>
            <w:tcBorders>
              <w:top w:val="single" w:sz="4" w:space="0" w:color="0A5B50"/>
              <w:left w:val="single" w:sz="4" w:space="0" w:color="0A5B50"/>
              <w:bottom w:val="single" w:sz="4" w:space="0" w:color="0A5B50"/>
              <w:right w:val="single" w:sz="4" w:space="0" w:color="0A5B50"/>
            </w:tcBorders>
            <w:tcMar>
              <w:top w:w="144" w:type="dxa"/>
              <w:left w:w="144" w:type="dxa"/>
              <w:bottom w:w="144" w:type="dxa"/>
              <w:right w:w="144" w:type="dxa"/>
            </w:tcMar>
            <w:vAlign w:val="center"/>
          </w:tcPr>
          <w:p w14:paraId="5C481F77" w14:textId="77777777" w:rsidR="003576EA" w:rsidRPr="00BE1758" w:rsidRDefault="003576EA" w:rsidP="003576EA">
            <w:pPr>
              <w:widowControl w:val="0"/>
              <w:jc w:val="center"/>
              <w:rPr>
                <w:rFonts w:ascii="Roboto" w:eastAsia="Roboto" w:hAnsi="Roboto" w:cs="Roboto"/>
                <w:color w:val="1D2125"/>
              </w:rPr>
            </w:pPr>
            <w:r w:rsidRPr="00BE1758">
              <w:rPr>
                <w:rFonts w:ascii="Roboto" w:eastAsia="Roboto" w:hAnsi="Roboto" w:cs="Roboto"/>
                <w:color w:val="424242"/>
              </w:rPr>
              <w:t>3</w:t>
            </w:r>
          </w:p>
        </w:tc>
        <w:tc>
          <w:tcPr>
            <w:tcW w:w="2445" w:type="dxa"/>
            <w:tcBorders>
              <w:top w:val="single" w:sz="4" w:space="0" w:color="0A5B50"/>
              <w:left w:val="single" w:sz="4" w:space="0" w:color="0A5B50"/>
              <w:bottom w:val="single" w:sz="4" w:space="0" w:color="0A5B50"/>
              <w:right w:val="single" w:sz="4" w:space="0" w:color="0A5B50"/>
            </w:tcBorders>
            <w:tcMar>
              <w:top w:w="144" w:type="dxa"/>
              <w:left w:w="144" w:type="dxa"/>
              <w:bottom w:w="144" w:type="dxa"/>
              <w:right w:w="144" w:type="dxa"/>
            </w:tcMar>
            <w:vAlign w:val="center"/>
          </w:tcPr>
          <w:p w14:paraId="55EC0EEA" w14:textId="77777777" w:rsidR="003576EA" w:rsidRPr="00BE1758" w:rsidRDefault="003576EA" w:rsidP="003576EA">
            <w:pPr>
              <w:widowControl w:val="0"/>
              <w:jc w:val="center"/>
              <w:rPr>
                <w:rFonts w:ascii="Roboto" w:eastAsia="Roboto" w:hAnsi="Roboto" w:cs="Roboto"/>
                <w:color w:val="1D2125"/>
              </w:rPr>
            </w:pPr>
            <w:r w:rsidRPr="00BE1758">
              <w:rPr>
                <w:rFonts w:ascii="Roboto" w:eastAsia="Roboto" w:hAnsi="Roboto" w:cs="Roboto"/>
                <w:color w:val="424242"/>
              </w:rPr>
              <w:t>24</w:t>
            </w:r>
          </w:p>
        </w:tc>
      </w:tr>
      <w:tr w:rsidR="003576EA" w:rsidRPr="00BE1758" w14:paraId="277E1275" w14:textId="77777777" w:rsidTr="003576EA">
        <w:trPr>
          <w:trHeight w:val="15"/>
        </w:trPr>
        <w:tc>
          <w:tcPr>
            <w:tcW w:w="1860" w:type="dxa"/>
            <w:tcBorders>
              <w:top w:val="single" w:sz="4" w:space="0" w:color="0A5B50"/>
              <w:left w:val="single" w:sz="4" w:space="0" w:color="0A5B50"/>
              <w:bottom w:val="single" w:sz="4" w:space="0" w:color="0A5B50"/>
              <w:right w:val="single" w:sz="4" w:space="0" w:color="0A5B50"/>
            </w:tcBorders>
            <w:tcMar>
              <w:top w:w="144" w:type="dxa"/>
              <w:left w:w="144" w:type="dxa"/>
              <w:bottom w:w="144" w:type="dxa"/>
              <w:right w:w="144" w:type="dxa"/>
            </w:tcMar>
            <w:vAlign w:val="center"/>
          </w:tcPr>
          <w:p w14:paraId="4B2026E9" w14:textId="77777777" w:rsidR="003576EA" w:rsidRPr="00BE1758" w:rsidRDefault="003576EA" w:rsidP="003576EA">
            <w:pPr>
              <w:widowControl w:val="0"/>
              <w:jc w:val="center"/>
              <w:rPr>
                <w:rFonts w:ascii="Roboto" w:eastAsia="Roboto" w:hAnsi="Roboto" w:cs="Roboto"/>
                <w:color w:val="1D2125"/>
              </w:rPr>
            </w:pPr>
            <w:r w:rsidRPr="00BE1758">
              <w:rPr>
                <w:rFonts w:ascii="Roboto" w:eastAsia="Roboto" w:hAnsi="Roboto" w:cs="Roboto"/>
                <w:color w:val="424242"/>
              </w:rPr>
              <w:t>4</w:t>
            </w:r>
          </w:p>
        </w:tc>
        <w:tc>
          <w:tcPr>
            <w:tcW w:w="2445" w:type="dxa"/>
            <w:tcBorders>
              <w:top w:val="single" w:sz="4" w:space="0" w:color="0A5B50"/>
              <w:left w:val="single" w:sz="4" w:space="0" w:color="0A5B50"/>
              <w:bottom w:val="single" w:sz="4" w:space="0" w:color="0A5B50"/>
              <w:right w:val="single" w:sz="4" w:space="0" w:color="0A5B50"/>
            </w:tcBorders>
            <w:tcMar>
              <w:top w:w="144" w:type="dxa"/>
              <w:left w:w="144" w:type="dxa"/>
              <w:bottom w:w="144" w:type="dxa"/>
              <w:right w:w="144" w:type="dxa"/>
            </w:tcMar>
            <w:vAlign w:val="center"/>
          </w:tcPr>
          <w:p w14:paraId="2B81A405" w14:textId="77777777" w:rsidR="003576EA" w:rsidRPr="00BE1758" w:rsidRDefault="003576EA" w:rsidP="003576EA">
            <w:pPr>
              <w:widowControl w:val="0"/>
              <w:jc w:val="center"/>
              <w:rPr>
                <w:rFonts w:ascii="Roboto" w:eastAsia="Roboto" w:hAnsi="Roboto" w:cs="Roboto"/>
                <w:color w:val="1D2125"/>
              </w:rPr>
            </w:pPr>
            <w:r w:rsidRPr="00BE1758">
              <w:rPr>
                <w:rFonts w:ascii="Roboto" w:eastAsia="Roboto" w:hAnsi="Roboto" w:cs="Roboto"/>
                <w:color w:val="424242"/>
              </w:rPr>
              <w:t>48</w:t>
            </w:r>
          </w:p>
        </w:tc>
      </w:tr>
    </w:tbl>
    <w:p w14:paraId="701CF844" w14:textId="1B52FA6D" w:rsidR="003576EA" w:rsidRPr="00BE1758" w:rsidRDefault="003576EA" w:rsidP="003576EA">
      <w:pPr>
        <w:spacing w:after="200"/>
        <w:ind w:left="360"/>
      </w:pPr>
      <w:r w:rsidRPr="00BE1758">
        <w:rPr>
          <w:noProof/>
        </w:rPr>
        <w:drawing>
          <wp:inline distT="114300" distB="114300" distL="114300" distR="114300" wp14:anchorId="595DF200" wp14:editId="0419D201">
            <wp:extent cx="2400300" cy="3184462"/>
            <wp:effectExtent l="0" t="0" r="0" b="0"/>
            <wp:docPr id="5" name="image7.png" descr="Graph of y = 3 times 2-to-the-x. X-axis is labeled time (months). Y-axis is labeled area (square meters). The more time passes, the more the area grows. The line exceeds 56 square meters, growing off the graph, after 4.25 years.A point on the line is labeled (4, 48). The table to the left has more points on the line. "/>
            <wp:cNvGraphicFramePr/>
            <a:graphic xmlns:a="http://schemas.openxmlformats.org/drawingml/2006/main">
              <a:graphicData uri="http://schemas.openxmlformats.org/drawingml/2006/picture">
                <pic:pic xmlns:pic="http://schemas.openxmlformats.org/drawingml/2006/picture">
                  <pic:nvPicPr>
                    <pic:cNvPr id="5" name="image7.png" descr="Graph of y = 3 times 2-to-the-x. X-axis is labeled time (months). Y-axis is labeled area (square meters). The more time passes, the more the area grows. The line exceeds 56 square meters, growing off the graph, after 4.25 years.A point on the line is labeled (4, 48). The table to the left has more points on the line. "/>
                    <pic:cNvPicPr preferRelativeResize="0"/>
                  </pic:nvPicPr>
                  <pic:blipFill>
                    <a:blip r:embed="rId10"/>
                    <a:srcRect/>
                    <a:stretch>
                      <a:fillRect/>
                    </a:stretch>
                  </pic:blipFill>
                  <pic:spPr>
                    <a:xfrm>
                      <a:off x="0" y="0"/>
                      <a:ext cx="2400300" cy="3184462"/>
                    </a:xfrm>
                    <a:prstGeom prst="rect">
                      <a:avLst/>
                    </a:prstGeom>
                    <a:ln/>
                  </pic:spPr>
                </pic:pic>
              </a:graphicData>
            </a:graphic>
          </wp:inline>
        </w:drawing>
      </w:r>
    </w:p>
    <w:p w14:paraId="2FE4543B" w14:textId="77777777" w:rsidR="00D60EE9" w:rsidRPr="00BE1758" w:rsidRDefault="00000000">
      <w:pPr>
        <w:numPr>
          <w:ilvl w:val="0"/>
          <w:numId w:val="3"/>
        </w:numPr>
        <w:spacing w:before="200" w:after="200"/>
      </w:pPr>
      <w:r w:rsidRPr="00BE1758">
        <w:t>Just as with the first question, there are several strategies for finding when the algae will cover the whole lake.</w:t>
      </w:r>
    </w:p>
    <w:p w14:paraId="58D3EF9A" w14:textId="77777777" w:rsidR="003576EA" w:rsidRPr="00BE1758" w:rsidRDefault="003576EA" w:rsidP="003576EA">
      <w:pPr>
        <w:pStyle w:val="ListParagraph"/>
        <w:numPr>
          <w:ilvl w:val="0"/>
          <w:numId w:val="8"/>
        </w:numPr>
        <w:spacing w:before="200" w:after="200"/>
      </w:pPr>
      <w:r w:rsidRPr="00BE1758">
        <w:t xml:space="preserve">Extending the graph, adding the graph of </w:t>
      </w:r>
      <m:oMath>
        <m:r>
          <w:rPr>
            <w:rFonts w:ascii="Cambria Math" w:hAnsi="Cambria Math"/>
          </w:rPr>
          <m:t>y=1500</m:t>
        </m:r>
      </m:oMath>
      <w:r w:rsidRPr="00BE1758">
        <w:t xml:space="preserve">, and finding where they intersect is a nice way to find the month. </w:t>
      </w:r>
    </w:p>
    <w:p w14:paraId="6894185C" w14:textId="559BD83C" w:rsidR="003576EA" w:rsidRPr="00BE1758" w:rsidRDefault="003576EA" w:rsidP="003576EA">
      <w:pPr>
        <w:pStyle w:val="ListParagraph"/>
        <w:numPr>
          <w:ilvl w:val="0"/>
          <w:numId w:val="8"/>
        </w:numPr>
        <w:spacing w:before="200" w:after="200"/>
      </w:pPr>
      <w:r w:rsidRPr="00BE1758">
        <w:t>In just under 9 months, the algae will cover 1,500 square meters of the lake.</w:t>
      </w:r>
    </w:p>
    <w:p w14:paraId="22CFDF92" w14:textId="00F7B174" w:rsidR="003576EA" w:rsidRPr="00BE1758" w:rsidRDefault="003576EA" w:rsidP="003576EA">
      <w:pPr>
        <w:spacing w:before="200" w:after="200"/>
        <w:ind w:left="360"/>
      </w:pPr>
      <w:r w:rsidRPr="00BE1758">
        <w:rPr>
          <w:noProof/>
        </w:rPr>
        <w:drawing>
          <wp:inline distT="114300" distB="114300" distL="114300" distR="114300" wp14:anchorId="395F58CD" wp14:editId="19DE8A04">
            <wp:extent cx="3033713" cy="2631090"/>
            <wp:effectExtent l="0" t="0" r="0" b="0"/>
            <wp:docPr id="6" name="image6.png" descr="An extended graph of y equals 3 times 2-to-the-x. y = 1500 is also graphed. X-axis is labeled time (months). Y-axis is labeled area (square meters). The two lines intersect at (8.966, 1500). "/>
            <wp:cNvGraphicFramePr/>
            <a:graphic xmlns:a="http://schemas.openxmlformats.org/drawingml/2006/main">
              <a:graphicData uri="http://schemas.openxmlformats.org/drawingml/2006/picture">
                <pic:pic xmlns:pic="http://schemas.openxmlformats.org/drawingml/2006/picture">
                  <pic:nvPicPr>
                    <pic:cNvPr id="6" name="image6.png" descr="An extended graph of y equals 3 times 2-to-the-x. y = 1500 is also graphed. X-axis is labeled time (months). Y-axis is labeled area (square meters). The two lines intersect at (8.966, 1500). "/>
                    <pic:cNvPicPr preferRelativeResize="0"/>
                  </pic:nvPicPr>
                  <pic:blipFill>
                    <a:blip r:embed="rId11"/>
                    <a:srcRect/>
                    <a:stretch>
                      <a:fillRect/>
                    </a:stretch>
                  </pic:blipFill>
                  <pic:spPr>
                    <a:xfrm>
                      <a:off x="0" y="0"/>
                      <a:ext cx="3033713" cy="2631090"/>
                    </a:xfrm>
                    <a:prstGeom prst="rect">
                      <a:avLst/>
                    </a:prstGeom>
                    <a:ln/>
                  </pic:spPr>
                </pic:pic>
              </a:graphicData>
            </a:graphic>
          </wp:inline>
        </w:drawing>
      </w:r>
    </w:p>
    <w:p w14:paraId="2D35AFFF" w14:textId="77777777" w:rsidR="00D60EE9" w:rsidRPr="00BE1758" w:rsidRDefault="00000000">
      <w:pPr>
        <w:pStyle w:val="Heading1"/>
      </w:pPr>
      <w:bookmarkStart w:id="9" w:name="_6w1lqfjgf1k0" w:colFirst="0" w:colLast="0"/>
      <w:bookmarkEnd w:id="9"/>
      <w:r w:rsidRPr="00BE1758">
        <w:lastRenderedPageBreak/>
        <w:t>Review</w:t>
      </w:r>
    </w:p>
    <w:p w14:paraId="7FAD8700" w14:textId="77777777" w:rsidR="00D60EE9" w:rsidRPr="00BE1758" w:rsidRDefault="00000000">
      <w:pPr>
        <w:pStyle w:val="Heading3"/>
        <w:spacing w:before="200"/>
      </w:pPr>
      <w:bookmarkStart w:id="10" w:name="_t73ohqnqqj3v" w:colFirst="0" w:colLast="0"/>
      <w:bookmarkEnd w:id="10"/>
      <w:r w:rsidRPr="00BE1758">
        <w:t>Video lesson summaries for Unit 5: Introduction to Exponential Functions</w:t>
      </w:r>
    </w:p>
    <w:p w14:paraId="3F210223" w14:textId="77777777" w:rsidR="00D60EE9" w:rsidRPr="00BE1758" w:rsidRDefault="00000000">
      <w:r w:rsidRPr="00BE1758">
        <w:t xml:space="preserve">Each video highlights key concepts and vocabulary that students learn across one or more lessons in the unit. The content of these video lesson summaries is based on the written Lesson Summaries found at the end of lessons in the curriculum. The goal of these videos is to support students in reviewing and checking their understanding of important concepts and vocabulary. </w:t>
      </w:r>
    </w:p>
    <w:p w14:paraId="705BCB5C" w14:textId="77777777" w:rsidR="00D60EE9" w:rsidRPr="00BE1758" w:rsidRDefault="00000000">
      <w:pPr>
        <w:pStyle w:val="Heading3"/>
        <w:spacing w:before="200"/>
      </w:pPr>
      <w:bookmarkStart w:id="11" w:name="_3vobe6l6hko8" w:colFirst="0" w:colLast="0"/>
      <w:bookmarkEnd w:id="11"/>
      <w:r w:rsidRPr="00BE1758">
        <w:t>Here are some possible ways families can use these videos:</w:t>
      </w:r>
    </w:p>
    <w:p w14:paraId="0C956FAD" w14:textId="77777777" w:rsidR="00D60EE9" w:rsidRPr="00BE1758" w:rsidRDefault="00000000">
      <w:pPr>
        <w:numPr>
          <w:ilvl w:val="0"/>
          <w:numId w:val="4"/>
        </w:numPr>
      </w:pPr>
      <w:r w:rsidRPr="00BE1758">
        <w:t>Keep informed on concepts and vocabulary students are learning about in class.</w:t>
      </w:r>
    </w:p>
    <w:p w14:paraId="5BE9FF03" w14:textId="77777777" w:rsidR="00D60EE9" w:rsidRPr="00BE1758" w:rsidRDefault="00000000">
      <w:pPr>
        <w:numPr>
          <w:ilvl w:val="0"/>
          <w:numId w:val="4"/>
        </w:numPr>
      </w:pPr>
      <w:r w:rsidRPr="00BE1758">
        <w:t>Watch with their students and pause at key points to predict what comes next or think up other examples of vocabulary terms</w:t>
      </w:r>
    </w:p>
    <w:p w14:paraId="3AE8F4A6" w14:textId="77777777" w:rsidR="00D60EE9" w:rsidRPr="00BE1758" w:rsidRDefault="00D60EE9">
      <w:pPr>
        <w:rPr>
          <w:sz w:val="8"/>
          <w:szCs w:val="8"/>
        </w:rPr>
      </w:pPr>
    </w:p>
    <w:p w14:paraId="15FE66FD" w14:textId="77777777" w:rsidR="00D60EE9" w:rsidRPr="00BE1758" w:rsidRDefault="00D60EE9">
      <w:pPr>
        <w:rPr>
          <w:sz w:val="4"/>
          <w:szCs w:val="4"/>
        </w:rPr>
      </w:pPr>
    </w:p>
    <w:tbl>
      <w:tblPr>
        <w:tblStyle w:val="a6"/>
        <w:tblW w:w="9540" w:type="dxa"/>
        <w:tblInd w:w="-60" w:type="dxa"/>
        <w:tblBorders>
          <w:top w:val="single" w:sz="4" w:space="0" w:color="0A5B50"/>
          <w:left w:val="single" w:sz="4" w:space="0" w:color="0A5B50"/>
          <w:bottom w:val="single" w:sz="4" w:space="0" w:color="0A5B50"/>
          <w:right w:val="single" w:sz="4" w:space="0" w:color="0A5B50"/>
          <w:insideH w:val="single" w:sz="4" w:space="0" w:color="0A5B50"/>
          <w:insideV w:val="single" w:sz="4" w:space="0" w:color="0A5B50"/>
        </w:tblBorders>
        <w:tblLayout w:type="fixed"/>
        <w:tblLook w:val="0420" w:firstRow="1" w:lastRow="0" w:firstColumn="0" w:lastColumn="0" w:noHBand="0" w:noVBand="1"/>
      </w:tblPr>
      <w:tblGrid>
        <w:gridCol w:w="3225"/>
        <w:gridCol w:w="6315"/>
      </w:tblGrid>
      <w:tr w:rsidR="00D60EE9" w:rsidRPr="00BE1758" w14:paraId="575DF240" w14:textId="77777777" w:rsidTr="00C37484">
        <w:tc>
          <w:tcPr>
            <w:tcW w:w="3225" w:type="dxa"/>
            <w:tcBorders>
              <w:top w:val="single" w:sz="4" w:space="0" w:color="0A5B50"/>
              <w:left w:val="single" w:sz="4" w:space="0" w:color="0A5B50"/>
              <w:bottom w:val="single" w:sz="4" w:space="0" w:color="0A5B50"/>
              <w:right w:val="single" w:sz="4" w:space="0" w:color="0A5B50"/>
            </w:tcBorders>
            <w:shd w:val="clear" w:color="auto" w:fill="0A5B50"/>
            <w:tcMar>
              <w:top w:w="79" w:type="dxa"/>
              <w:left w:w="79" w:type="dxa"/>
              <w:bottom w:w="79" w:type="dxa"/>
              <w:right w:w="79" w:type="dxa"/>
            </w:tcMar>
          </w:tcPr>
          <w:p w14:paraId="5BC1B3DA" w14:textId="77777777" w:rsidR="00D60EE9" w:rsidRPr="00BE1758" w:rsidRDefault="00000000">
            <w:pPr>
              <w:pStyle w:val="Heading4"/>
            </w:pPr>
            <w:bookmarkStart w:id="12" w:name="_dduc0kz02v2m" w:colFirst="0" w:colLast="0"/>
            <w:bookmarkEnd w:id="12"/>
            <w:r w:rsidRPr="00BE1758">
              <w:t>Video Title</w:t>
            </w:r>
          </w:p>
        </w:tc>
        <w:tc>
          <w:tcPr>
            <w:tcW w:w="6315" w:type="dxa"/>
            <w:tcBorders>
              <w:top w:val="single" w:sz="4" w:space="0" w:color="0A5B50"/>
              <w:left w:val="single" w:sz="4" w:space="0" w:color="0A5B50"/>
              <w:bottom w:val="single" w:sz="4" w:space="0" w:color="0A5B50"/>
              <w:right w:val="single" w:sz="4" w:space="0" w:color="0A5B50"/>
            </w:tcBorders>
            <w:shd w:val="clear" w:color="auto" w:fill="0A5B50"/>
            <w:tcMar>
              <w:top w:w="79" w:type="dxa"/>
              <w:left w:w="79" w:type="dxa"/>
              <w:bottom w:w="79" w:type="dxa"/>
              <w:right w:w="79" w:type="dxa"/>
            </w:tcMar>
          </w:tcPr>
          <w:p w14:paraId="311D9806" w14:textId="77777777" w:rsidR="00D60EE9" w:rsidRPr="00BE1758" w:rsidRDefault="00000000">
            <w:pPr>
              <w:pStyle w:val="Heading4"/>
            </w:pPr>
            <w:bookmarkStart w:id="13" w:name="_755tnqyxf3i1" w:colFirst="0" w:colLast="0"/>
            <w:bookmarkEnd w:id="13"/>
            <w:r w:rsidRPr="00BE1758">
              <w:t xml:space="preserve"> Related Lessons</w:t>
            </w:r>
          </w:p>
        </w:tc>
      </w:tr>
      <w:tr w:rsidR="00D60EE9" w:rsidRPr="00BE1758" w14:paraId="5EDF84D7" w14:textId="77777777" w:rsidTr="00C37484">
        <w:tc>
          <w:tcPr>
            <w:tcW w:w="3225" w:type="dxa"/>
            <w:tcBorders>
              <w:top w:val="single" w:sz="4" w:space="0" w:color="0A5B50"/>
              <w:left w:val="single" w:sz="4" w:space="0" w:color="0A5B50"/>
              <w:bottom w:val="single" w:sz="4" w:space="0" w:color="0A5B50"/>
              <w:right w:val="single" w:sz="4" w:space="0" w:color="0A5B50"/>
            </w:tcBorders>
            <w:tcMar>
              <w:top w:w="79" w:type="dxa"/>
              <w:left w:w="79" w:type="dxa"/>
              <w:bottom w:w="79" w:type="dxa"/>
              <w:right w:w="79" w:type="dxa"/>
            </w:tcMar>
            <w:vAlign w:val="center"/>
          </w:tcPr>
          <w:p w14:paraId="4A235372" w14:textId="77777777" w:rsidR="00D60EE9" w:rsidRPr="00BE1758" w:rsidRDefault="00D60EE9">
            <w:hyperlink r:id="rId12">
              <w:r w:rsidRPr="00BE1758">
                <w:rPr>
                  <w:color w:val="1155CC"/>
                  <w:u w:val="single"/>
                </w:rPr>
                <w:t>Exponential Relationships</w:t>
              </w:r>
            </w:hyperlink>
            <w:r w:rsidRPr="00BE1758">
              <w:t xml:space="preserve"> </w:t>
            </w:r>
          </w:p>
        </w:tc>
        <w:tc>
          <w:tcPr>
            <w:tcW w:w="6315" w:type="dxa"/>
            <w:tcBorders>
              <w:top w:val="single" w:sz="4" w:space="0" w:color="0A5B50"/>
              <w:left w:val="single" w:sz="4" w:space="0" w:color="0A5B50"/>
              <w:bottom w:val="single" w:sz="4" w:space="0" w:color="0A5B50"/>
              <w:right w:val="single" w:sz="4" w:space="0" w:color="0A5B50"/>
            </w:tcBorders>
            <w:tcMar>
              <w:top w:w="79" w:type="dxa"/>
              <w:left w:w="79" w:type="dxa"/>
              <w:bottom w:w="79" w:type="dxa"/>
              <w:right w:w="79" w:type="dxa"/>
            </w:tcMar>
            <w:vAlign w:val="center"/>
          </w:tcPr>
          <w:p w14:paraId="48452038" w14:textId="77777777" w:rsidR="00D60EE9" w:rsidRPr="00BE1758" w:rsidRDefault="00000000">
            <w:pPr>
              <w:numPr>
                <w:ilvl w:val="0"/>
                <w:numId w:val="5"/>
              </w:numPr>
              <w:ind w:left="432" w:hanging="288"/>
            </w:pPr>
            <w:r w:rsidRPr="00BE1758">
              <w:t>Representing Exponential Growth</w:t>
            </w:r>
          </w:p>
          <w:p w14:paraId="1EF1DC16" w14:textId="77777777" w:rsidR="00D60EE9" w:rsidRPr="00BE1758" w:rsidRDefault="00000000">
            <w:pPr>
              <w:numPr>
                <w:ilvl w:val="0"/>
                <w:numId w:val="5"/>
              </w:numPr>
              <w:ind w:left="432" w:hanging="288"/>
            </w:pPr>
            <w:r w:rsidRPr="00BE1758">
              <w:t>Representing Exponential Decay</w:t>
            </w:r>
          </w:p>
          <w:p w14:paraId="3F95065E" w14:textId="77777777" w:rsidR="00D60EE9" w:rsidRPr="00BE1758" w:rsidRDefault="00000000">
            <w:pPr>
              <w:numPr>
                <w:ilvl w:val="0"/>
                <w:numId w:val="5"/>
              </w:numPr>
              <w:ind w:left="432" w:hanging="288"/>
            </w:pPr>
            <w:r w:rsidRPr="00BE1758">
              <w:t>Negative Exponents and Scientific Notation</w:t>
            </w:r>
          </w:p>
          <w:p w14:paraId="53221DD6" w14:textId="77777777" w:rsidR="00D60EE9" w:rsidRPr="00BE1758" w:rsidRDefault="00000000">
            <w:pPr>
              <w:numPr>
                <w:ilvl w:val="0"/>
                <w:numId w:val="5"/>
              </w:numPr>
              <w:ind w:left="432" w:hanging="288"/>
            </w:pPr>
            <w:r w:rsidRPr="00BE1758">
              <w:t>Analyzing Graphs</w:t>
            </w:r>
          </w:p>
        </w:tc>
      </w:tr>
      <w:tr w:rsidR="00D60EE9" w:rsidRPr="00BE1758" w14:paraId="205E5C64" w14:textId="77777777" w:rsidTr="00C37484">
        <w:tc>
          <w:tcPr>
            <w:tcW w:w="3225" w:type="dxa"/>
            <w:tcBorders>
              <w:top w:val="single" w:sz="4" w:space="0" w:color="0A5B50"/>
              <w:left w:val="single" w:sz="4" w:space="0" w:color="0A5B50"/>
              <w:bottom w:val="single" w:sz="4" w:space="0" w:color="0A5B50"/>
              <w:right w:val="single" w:sz="4" w:space="0" w:color="0A5B50"/>
            </w:tcBorders>
            <w:tcMar>
              <w:top w:w="79" w:type="dxa"/>
              <w:left w:w="79" w:type="dxa"/>
              <w:bottom w:w="79" w:type="dxa"/>
              <w:right w:w="79" w:type="dxa"/>
            </w:tcMar>
            <w:vAlign w:val="center"/>
          </w:tcPr>
          <w:p w14:paraId="3FF80DBD" w14:textId="77777777" w:rsidR="00D60EE9" w:rsidRPr="00BE1758" w:rsidRDefault="00D60EE9">
            <w:hyperlink r:id="rId13">
              <w:r w:rsidRPr="00BE1758">
                <w:rPr>
                  <w:color w:val="1155CC"/>
                  <w:u w:val="single"/>
                </w:rPr>
                <w:t>Defining Exponential Functions</w:t>
              </w:r>
            </w:hyperlink>
          </w:p>
        </w:tc>
        <w:tc>
          <w:tcPr>
            <w:tcW w:w="6315" w:type="dxa"/>
            <w:tcBorders>
              <w:bottom w:val="single" w:sz="8" w:space="0" w:color="000000"/>
            </w:tcBorders>
            <w:tcMar>
              <w:top w:w="79" w:type="dxa"/>
              <w:left w:w="79" w:type="dxa"/>
              <w:bottom w:w="79" w:type="dxa"/>
              <w:right w:w="79" w:type="dxa"/>
            </w:tcMar>
            <w:vAlign w:val="center"/>
          </w:tcPr>
          <w:p w14:paraId="2A33D923" w14:textId="77777777" w:rsidR="00D60EE9" w:rsidRPr="00BE1758" w:rsidRDefault="00000000">
            <w:pPr>
              <w:numPr>
                <w:ilvl w:val="0"/>
                <w:numId w:val="5"/>
              </w:numPr>
              <w:ind w:left="432" w:hanging="288"/>
            </w:pPr>
            <w:r w:rsidRPr="00BE1758">
              <w:t>Exponential Situations as Functions</w:t>
            </w:r>
          </w:p>
          <w:p w14:paraId="221DE683" w14:textId="77777777" w:rsidR="00D60EE9" w:rsidRPr="00BE1758" w:rsidRDefault="00000000">
            <w:pPr>
              <w:numPr>
                <w:ilvl w:val="0"/>
                <w:numId w:val="5"/>
              </w:numPr>
              <w:ind w:left="432" w:hanging="288"/>
            </w:pPr>
            <w:r w:rsidRPr="00BE1758">
              <w:t>Interpreting Exponential Functions</w:t>
            </w:r>
          </w:p>
          <w:p w14:paraId="7020FE69" w14:textId="77777777" w:rsidR="00D60EE9" w:rsidRPr="00BE1758" w:rsidRDefault="00000000">
            <w:pPr>
              <w:numPr>
                <w:ilvl w:val="0"/>
                <w:numId w:val="5"/>
              </w:numPr>
              <w:ind w:left="432" w:hanging="288"/>
            </w:pPr>
            <w:r w:rsidRPr="00BE1758">
              <w:t>Looking at Rates of Change</w:t>
            </w:r>
          </w:p>
          <w:p w14:paraId="3CCD05A5" w14:textId="77777777" w:rsidR="00D60EE9" w:rsidRPr="00BE1758" w:rsidRDefault="00000000">
            <w:pPr>
              <w:numPr>
                <w:ilvl w:val="0"/>
                <w:numId w:val="5"/>
              </w:numPr>
              <w:ind w:left="432" w:hanging="288"/>
            </w:pPr>
            <w:r w:rsidRPr="00BE1758">
              <w:t>Changes Over Equal Intervals</w:t>
            </w:r>
          </w:p>
        </w:tc>
      </w:tr>
      <w:tr w:rsidR="00D60EE9" w:rsidRPr="00BE1758" w14:paraId="69C14E7A" w14:textId="77777777" w:rsidTr="00C37484">
        <w:tc>
          <w:tcPr>
            <w:tcW w:w="3225" w:type="dxa"/>
            <w:tcBorders>
              <w:top w:val="single" w:sz="4" w:space="0" w:color="0A5B50"/>
              <w:left w:val="single" w:sz="4" w:space="0" w:color="0A5B50"/>
              <w:bottom w:val="single" w:sz="4" w:space="0" w:color="0A5B50"/>
              <w:right w:val="single" w:sz="4" w:space="0" w:color="0A5B50"/>
            </w:tcBorders>
            <w:tcMar>
              <w:top w:w="79" w:type="dxa"/>
              <w:left w:w="79" w:type="dxa"/>
              <w:bottom w:w="79" w:type="dxa"/>
              <w:right w:w="79" w:type="dxa"/>
            </w:tcMar>
            <w:vAlign w:val="center"/>
          </w:tcPr>
          <w:p w14:paraId="5F0B2CD0" w14:textId="77777777" w:rsidR="00D60EE9" w:rsidRPr="00BE1758" w:rsidRDefault="00D60EE9">
            <w:hyperlink r:id="rId14">
              <w:r w:rsidRPr="00BE1758">
                <w:rPr>
                  <w:color w:val="1155CC"/>
                  <w:u w:val="single"/>
                </w:rPr>
                <w:t>Graphs of Exponential Functions</w:t>
              </w:r>
            </w:hyperlink>
          </w:p>
        </w:tc>
        <w:tc>
          <w:tcPr>
            <w:tcW w:w="6315" w:type="dxa"/>
            <w:tcMar>
              <w:top w:w="79" w:type="dxa"/>
              <w:left w:w="79" w:type="dxa"/>
              <w:bottom w:w="79" w:type="dxa"/>
              <w:right w:w="79" w:type="dxa"/>
            </w:tcMar>
            <w:vAlign w:val="center"/>
          </w:tcPr>
          <w:p w14:paraId="4AC30227" w14:textId="77777777" w:rsidR="00D60EE9" w:rsidRPr="00BE1758" w:rsidRDefault="00000000">
            <w:pPr>
              <w:numPr>
                <w:ilvl w:val="0"/>
                <w:numId w:val="5"/>
              </w:numPr>
              <w:ind w:left="432" w:hanging="288"/>
            </w:pPr>
            <w:r w:rsidRPr="00BE1758">
              <w:t>Modeling about Exponential Behavior</w:t>
            </w:r>
          </w:p>
          <w:p w14:paraId="36365CCC" w14:textId="77777777" w:rsidR="00D60EE9" w:rsidRPr="00BE1758" w:rsidRDefault="00000000">
            <w:pPr>
              <w:numPr>
                <w:ilvl w:val="0"/>
                <w:numId w:val="5"/>
              </w:numPr>
              <w:ind w:left="432" w:hanging="288"/>
            </w:pPr>
            <w:r w:rsidRPr="00BE1758">
              <w:t>Reasoning about Exponential Graphs, Part(s) 1 &amp; 2</w:t>
            </w:r>
          </w:p>
          <w:p w14:paraId="5E92D4A6" w14:textId="77777777" w:rsidR="00D60EE9" w:rsidRPr="00BE1758" w:rsidRDefault="00000000">
            <w:pPr>
              <w:numPr>
                <w:ilvl w:val="0"/>
                <w:numId w:val="5"/>
              </w:numPr>
              <w:ind w:left="432" w:hanging="288"/>
            </w:pPr>
            <w:r w:rsidRPr="00BE1758">
              <w:t>Which One Changes Faster?</w:t>
            </w:r>
          </w:p>
          <w:p w14:paraId="41F4DCA4" w14:textId="77777777" w:rsidR="00D60EE9" w:rsidRPr="00BE1758" w:rsidRDefault="00000000">
            <w:pPr>
              <w:numPr>
                <w:ilvl w:val="0"/>
                <w:numId w:val="5"/>
              </w:numPr>
              <w:ind w:left="432" w:hanging="288"/>
            </w:pPr>
            <w:r w:rsidRPr="00BE1758">
              <w:t>Changes Over Equal Intervals</w:t>
            </w:r>
          </w:p>
        </w:tc>
      </w:tr>
    </w:tbl>
    <w:p w14:paraId="37EC826D" w14:textId="77777777" w:rsidR="00D60EE9" w:rsidRPr="00BE1758" w:rsidRDefault="00D60EE9">
      <w:pPr>
        <w:tabs>
          <w:tab w:val="center" w:pos="4680"/>
          <w:tab w:val="right" w:pos="9360"/>
        </w:tabs>
        <w:rPr>
          <w:i/>
          <w:iCs/>
          <w:sz w:val="8"/>
          <w:szCs w:val="8"/>
        </w:rPr>
      </w:pPr>
    </w:p>
    <w:tbl>
      <w:tblPr>
        <w:tblW w:w="9615" w:type="dxa"/>
        <w:tblLayout w:type="fixed"/>
        <w:tblLook w:val="04A0" w:firstRow="1" w:lastRow="0" w:firstColumn="1" w:lastColumn="0" w:noHBand="0" w:noVBand="1"/>
      </w:tblPr>
      <w:tblGrid>
        <w:gridCol w:w="600"/>
        <w:gridCol w:w="9015"/>
      </w:tblGrid>
      <w:tr w:rsidR="00D60EE9" w:rsidRPr="00BE1758" w14:paraId="654D882E" w14:textId="77777777" w:rsidTr="00C37484">
        <w:tc>
          <w:tcPr>
            <w:tcW w:w="600" w:type="dxa"/>
          </w:tcPr>
          <w:p w14:paraId="07545CDA" w14:textId="77777777" w:rsidR="00D60EE9" w:rsidRPr="00BE1758" w:rsidRDefault="00000000">
            <w:pPr>
              <w:rPr>
                <w:i/>
                <w:iCs/>
                <w:sz w:val="8"/>
                <w:szCs w:val="8"/>
              </w:rPr>
            </w:pPr>
            <w:r w:rsidRPr="00BE1758">
              <w:rPr>
                <w:noProof/>
              </w:rPr>
              <w:drawing>
                <wp:inline distT="114300" distB="114300" distL="114300" distR="114300" wp14:anchorId="700CDD3D" wp14:editId="48C05602">
                  <wp:extent cx="265176" cy="265176"/>
                  <wp:effectExtent l="0" t="0" r="0" b="0"/>
                  <wp:docPr id="3" name="image1.png" descr="Hint"/>
                  <wp:cNvGraphicFramePr/>
                  <a:graphic xmlns:a="http://schemas.openxmlformats.org/drawingml/2006/main">
                    <a:graphicData uri="http://schemas.openxmlformats.org/drawingml/2006/picture">
                      <pic:pic xmlns:pic="http://schemas.openxmlformats.org/drawingml/2006/picture">
                        <pic:nvPicPr>
                          <pic:cNvPr id="3" name="image1.png" descr="Hint"/>
                          <pic:cNvPicPr preferRelativeResize="0"/>
                        </pic:nvPicPr>
                        <pic:blipFill>
                          <a:blip r:embed="rId15"/>
                          <a:srcRect/>
                          <a:stretch>
                            <a:fillRect/>
                          </a:stretch>
                        </pic:blipFill>
                        <pic:spPr>
                          <a:xfrm>
                            <a:off x="0" y="0"/>
                            <a:ext cx="265176" cy="265176"/>
                          </a:xfrm>
                          <a:prstGeom prst="rect">
                            <a:avLst/>
                          </a:prstGeom>
                          <a:ln/>
                        </pic:spPr>
                      </pic:pic>
                    </a:graphicData>
                  </a:graphic>
                </wp:inline>
              </w:drawing>
            </w:r>
          </w:p>
        </w:tc>
        <w:tc>
          <w:tcPr>
            <w:tcW w:w="9015" w:type="dxa"/>
          </w:tcPr>
          <w:p w14:paraId="4A7AD516" w14:textId="77777777" w:rsidR="00D60EE9" w:rsidRPr="00BE1758" w:rsidRDefault="00000000">
            <w:pPr>
              <w:widowControl w:val="0"/>
              <w:rPr>
                <w:rFonts w:ascii="Noto Sans Medium" w:eastAsia="Noto Sans Medium" w:hAnsi="Noto Sans Medium" w:cs="Noto Sans Medium"/>
                <w:i/>
                <w:iCs/>
              </w:rPr>
            </w:pPr>
            <w:r w:rsidRPr="00BE1758">
              <w:rPr>
                <w:rFonts w:ascii="Noto Sans Medium" w:eastAsia="Noto Sans Medium" w:hAnsi="Noto Sans Medium" w:cs="Noto Sans Medium"/>
                <w:i/>
                <w:iCs/>
              </w:rPr>
              <w:t>If needed, access the digital version of this page at</w:t>
            </w:r>
            <w:r w:rsidRPr="00BE1758">
              <w:rPr>
                <w:rFonts w:ascii="Noto Sans Medium" w:eastAsia="Noto Sans Medium" w:hAnsi="Noto Sans Medium" w:cs="Noto Sans Medium"/>
              </w:rPr>
              <w:t xml:space="preserve"> </w:t>
            </w:r>
            <w:hyperlink r:id="rId16">
              <w:r w:rsidR="00D60EE9" w:rsidRPr="00BE1758">
                <w:rPr>
                  <w:rFonts w:ascii="Noto Sans Medium" w:eastAsia="Noto Sans Medium" w:hAnsi="Noto Sans Medium" w:cs="Noto Sans Medium"/>
                  <w:color w:val="1155CC"/>
                  <w:u w:val="single"/>
                </w:rPr>
                <w:t>https://openstax.org/r/unit5-family</w:t>
              </w:r>
            </w:hyperlink>
          </w:p>
        </w:tc>
      </w:tr>
    </w:tbl>
    <w:p w14:paraId="6A6E28B8" w14:textId="77777777" w:rsidR="00D60EE9" w:rsidRPr="00BE1758" w:rsidRDefault="00D60EE9">
      <w:pPr>
        <w:pBdr>
          <w:top w:val="nil"/>
          <w:left w:val="nil"/>
          <w:bottom w:val="nil"/>
          <w:right w:val="nil"/>
          <w:between w:val="nil"/>
        </w:pBdr>
      </w:pPr>
    </w:p>
    <w:sectPr w:rsidR="00D60EE9" w:rsidRPr="00BE1758">
      <w:headerReference w:type="default" r:id="rId17"/>
      <w:footerReference w:type="default" r:id="rId18"/>
      <w:headerReference w:type="first" r:id="rId19"/>
      <w:footerReference w:type="first" r:id="rId20"/>
      <w:pgSz w:w="12240" w:h="15840"/>
      <w:pgMar w:top="1008" w:right="1440" w:bottom="1008" w:left="1440" w:header="288" w:footer="288" w:gutter="0"/>
      <w:pgNumType w:start="1"/>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19E0C2B" w14:textId="77777777" w:rsidR="00855EC5" w:rsidRDefault="00855EC5">
      <w:r>
        <w:separator/>
      </w:r>
    </w:p>
  </w:endnote>
  <w:endnote w:type="continuationSeparator" w:id="0">
    <w:p w14:paraId="2E6B454B" w14:textId="77777777" w:rsidR="00855EC5" w:rsidRDefault="00855EC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embedRegular r:id="rId1" w:fontKey="{6D8AFC85-B7F6-8F44-BE56-789606AAA705}"/>
    <w:embedBold r:id="rId2" w:fontKey="{6B283747-A6D3-0347-86E0-8F947562144A}"/>
  </w:font>
  <w:font w:name="Noto Sans">
    <w:panose1 w:val="020B0502040504020204"/>
    <w:charset w:val="00"/>
    <w:family w:val="swiss"/>
    <w:pitch w:val="variable"/>
    <w:sig w:usb0="E00002FF" w:usb1="4000201F" w:usb2="08000029" w:usb3="00000000" w:csb0="0000019F" w:csb1="00000000"/>
    <w:embedRegular r:id="rId3" w:fontKey="{A7CAC411-6676-D940-A59D-B536E589E806}"/>
    <w:embedBold r:id="rId4" w:fontKey="{9CE1CD65-2F80-1444-A4DB-28677196659D}"/>
    <w:embedItalic r:id="rId5" w:fontKey="{72C439A0-2A92-264E-AB54-9A0334A6F575}"/>
  </w:font>
  <w:font w:name="Noto Sans Medium">
    <w:panose1 w:val="020B0502040504020204"/>
    <w:charset w:val="00"/>
    <w:family w:val="swiss"/>
    <w:pitch w:val="variable"/>
    <w:sig w:usb0="E00002FF" w:usb1="4000201F" w:usb2="08000029" w:usb3="00000000" w:csb0="0000019F" w:csb1="00000000"/>
    <w:embedRegular r:id="rId6" w:fontKey="{3F0B0981-CE3E-FD4D-8EEA-555AD5741D3C}"/>
    <w:embedItalic r:id="rId7" w:fontKey="{46D28E1D-AE36-CB4E-8291-22DF1BFF2D68}"/>
  </w:font>
  <w:font w:name="Cambria Math">
    <w:panose1 w:val="02040503050406030204"/>
    <w:charset w:val="00"/>
    <w:family w:val="roman"/>
    <w:pitch w:val="variable"/>
    <w:sig w:usb0="E00002FF" w:usb1="420024FF" w:usb2="00000000" w:usb3="00000000" w:csb0="0000019F" w:csb1="00000000"/>
    <w:embedRegular r:id="rId8" w:fontKey="{04C2CCA9-DEB1-BA41-8A73-A27ED2F019FF}"/>
    <w:embedItalic r:id="rId9" w:fontKey="{231AD82C-22FA-A145-87CA-97D062E3FA1F}"/>
  </w:font>
  <w:font w:name="Roboto">
    <w:panose1 w:val="02000000000000000000"/>
    <w:charset w:val="00"/>
    <w:family w:val="auto"/>
    <w:pitch w:val="variable"/>
    <w:sig w:usb0="E0000AFF" w:usb1="5000217F" w:usb2="00000021" w:usb3="00000000" w:csb0="0000019F" w:csb1="00000000"/>
    <w:embedRegular r:id="rId10" w:fontKey="{A0726B50-79AB-AB4B-AAA4-399CE086A54F}"/>
    <w:embedBold r:id="rId11" w:fontKey="{F4F4F906-C8BF-C94C-97F8-E479C58DCD45}"/>
  </w:font>
  <w:font w:name="Calibri">
    <w:panose1 w:val="020F0502020204030204"/>
    <w:charset w:val="00"/>
    <w:family w:val="swiss"/>
    <w:pitch w:val="variable"/>
    <w:sig w:usb0="E0002AFF" w:usb1="C000247B" w:usb2="00000009" w:usb3="00000000" w:csb0="000001FF" w:csb1="00000000"/>
    <w:embedRegular r:id="rId12" w:fontKey="{C6102A3D-A488-B047-BA97-95A063373EA2}"/>
  </w:font>
  <w:font w:name="Cambria">
    <w:panose1 w:val="02040503050406030204"/>
    <w:charset w:val="00"/>
    <w:family w:val="roman"/>
    <w:pitch w:val="variable"/>
    <w:sig w:usb0="E00002FF" w:usb1="400004FF" w:usb2="00000000" w:usb3="00000000" w:csb0="0000019F" w:csb1="00000000"/>
    <w:embedRegular r:id="rId13" w:fontKey="{A095CF33-6B0F-5041-870B-AD4B5633AA75}"/>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CD0FAE" w14:textId="77777777" w:rsidR="00A743E9" w:rsidRDefault="00A743E9" w:rsidP="00A743E9">
    <w:pPr>
      <w:spacing w:line="276" w:lineRule="auto"/>
      <w:rPr>
        <w:sz w:val="20"/>
        <w:szCs w:val="20"/>
      </w:rPr>
    </w:pPr>
    <w:r>
      <w:rPr>
        <w:sz w:val="20"/>
        <w:szCs w:val="20"/>
      </w:rPr>
      <w:t>Openstax CC BY NC SA</w:t>
    </w:r>
  </w:p>
  <w:p w14:paraId="7EAD6291" w14:textId="011DE294" w:rsidR="00D60EE9" w:rsidRPr="00A743E9" w:rsidRDefault="00A743E9" w:rsidP="00A743E9">
    <w:pPr>
      <w:spacing w:line="276" w:lineRule="auto"/>
    </w:pPr>
    <w:r>
      <w:rPr>
        <w:i/>
        <w:iCs/>
        <w:sz w:val="20"/>
        <w:szCs w:val="20"/>
      </w:rPr>
      <w:t>Algebra 1, brought to you by Openstax</w:t>
    </w:r>
    <w:r>
      <w:rPr>
        <w:i/>
        <w:iCs/>
        <w:sz w:val="20"/>
        <w:szCs w:val="20"/>
      </w:rPr>
      <w:tab/>
      <w:t xml:space="preserve">   </w:t>
    </w:r>
    <w:r>
      <w:rPr>
        <w:i/>
        <w:iCs/>
        <w:sz w:val="20"/>
        <w:szCs w:val="20"/>
      </w:rPr>
      <w:tab/>
    </w:r>
    <w:r>
      <w:rPr>
        <w:i/>
        <w:iCs/>
        <w:sz w:val="20"/>
        <w:szCs w:val="20"/>
      </w:rPr>
      <w:tab/>
    </w:r>
    <w:r>
      <w:rPr>
        <w:i/>
        <w:iCs/>
        <w:sz w:val="20"/>
        <w:szCs w:val="20"/>
      </w:rPr>
      <w:tab/>
    </w:r>
    <w:r>
      <w:rPr>
        <w:i/>
        <w:iCs/>
        <w:sz w:val="20"/>
        <w:szCs w:val="20"/>
      </w:rPr>
      <w:tab/>
    </w:r>
    <w:r>
      <w:rPr>
        <w:i/>
        <w:iCs/>
        <w:sz w:val="20"/>
        <w:szCs w:val="20"/>
      </w:rPr>
      <w:tab/>
    </w:r>
    <w:r>
      <w:rPr>
        <w:i/>
        <w:iCs/>
        <w:sz w:val="20"/>
        <w:szCs w:val="20"/>
      </w:rPr>
      <w:tab/>
    </w:r>
    <w:r>
      <w:rPr>
        <w:i/>
        <w:iCs/>
        <w:sz w:val="20"/>
        <w:szCs w:val="20"/>
      </w:rPr>
      <w:tab/>
      <w:t xml:space="preserve">          </w:t>
    </w:r>
    <w:r>
      <w:rPr>
        <w:sz w:val="20"/>
        <w:szCs w:val="20"/>
      </w:rPr>
      <w:fldChar w:fldCharType="begin"/>
    </w:r>
    <w:r>
      <w:rPr>
        <w:sz w:val="20"/>
        <w:szCs w:val="20"/>
      </w:rPr>
      <w:instrText>PAGE</w:instrText>
    </w:r>
    <w:r>
      <w:rPr>
        <w:sz w:val="20"/>
        <w:szCs w:val="20"/>
      </w:rPr>
      <w:fldChar w:fldCharType="separate"/>
    </w:r>
    <w:r>
      <w:rPr>
        <w:sz w:val="20"/>
        <w:szCs w:val="20"/>
      </w:rPr>
      <w:t>2</w:t>
    </w:r>
    <w:r>
      <w:rPr>
        <w:sz w:val="20"/>
        <w:szCs w:val="20"/>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A64514" w14:textId="77777777" w:rsidR="00A743E9" w:rsidRDefault="00A743E9" w:rsidP="00A743E9">
    <w:pPr>
      <w:spacing w:line="276" w:lineRule="auto"/>
      <w:rPr>
        <w:sz w:val="20"/>
        <w:szCs w:val="20"/>
      </w:rPr>
    </w:pPr>
    <w:r>
      <w:rPr>
        <w:sz w:val="20"/>
        <w:szCs w:val="20"/>
      </w:rPr>
      <w:t>Openstax CC BY NC SA</w:t>
    </w:r>
  </w:p>
  <w:p w14:paraId="16AB06FE" w14:textId="0B351EC8" w:rsidR="00D60EE9" w:rsidRPr="00A743E9" w:rsidRDefault="00A743E9" w:rsidP="00A743E9">
    <w:pPr>
      <w:spacing w:line="276" w:lineRule="auto"/>
    </w:pPr>
    <w:r>
      <w:rPr>
        <w:i/>
        <w:iCs/>
        <w:sz w:val="20"/>
        <w:szCs w:val="20"/>
      </w:rPr>
      <w:t>Algebra 1, brought to you by Openstax</w:t>
    </w:r>
    <w:r>
      <w:rPr>
        <w:i/>
        <w:iCs/>
        <w:sz w:val="20"/>
        <w:szCs w:val="20"/>
      </w:rPr>
      <w:tab/>
      <w:t xml:space="preserve">   </w:t>
    </w:r>
    <w:r>
      <w:rPr>
        <w:i/>
        <w:iCs/>
        <w:sz w:val="20"/>
        <w:szCs w:val="20"/>
      </w:rPr>
      <w:tab/>
    </w:r>
    <w:r>
      <w:rPr>
        <w:i/>
        <w:iCs/>
        <w:sz w:val="20"/>
        <w:szCs w:val="20"/>
      </w:rPr>
      <w:tab/>
    </w:r>
    <w:r>
      <w:rPr>
        <w:i/>
        <w:iCs/>
        <w:sz w:val="20"/>
        <w:szCs w:val="20"/>
      </w:rPr>
      <w:tab/>
    </w:r>
    <w:r>
      <w:rPr>
        <w:i/>
        <w:iCs/>
        <w:sz w:val="20"/>
        <w:szCs w:val="20"/>
      </w:rPr>
      <w:tab/>
    </w:r>
    <w:r>
      <w:rPr>
        <w:i/>
        <w:iCs/>
        <w:sz w:val="20"/>
        <w:szCs w:val="20"/>
      </w:rPr>
      <w:tab/>
    </w:r>
    <w:r>
      <w:rPr>
        <w:i/>
        <w:iCs/>
        <w:sz w:val="20"/>
        <w:szCs w:val="20"/>
      </w:rPr>
      <w:tab/>
    </w:r>
    <w:r>
      <w:rPr>
        <w:i/>
        <w:iCs/>
        <w:sz w:val="20"/>
        <w:szCs w:val="20"/>
      </w:rPr>
      <w:tab/>
      <w:t xml:space="preserve">          </w:t>
    </w:r>
    <w:r>
      <w:rPr>
        <w:sz w:val="20"/>
        <w:szCs w:val="20"/>
      </w:rPr>
      <w:fldChar w:fldCharType="begin"/>
    </w:r>
    <w:r>
      <w:rPr>
        <w:sz w:val="20"/>
        <w:szCs w:val="20"/>
      </w:rPr>
      <w:instrText>PAGE</w:instrText>
    </w:r>
    <w:r>
      <w:rPr>
        <w:sz w:val="20"/>
        <w:szCs w:val="20"/>
      </w:rPr>
      <w:fldChar w:fldCharType="separate"/>
    </w:r>
    <w:r>
      <w:rPr>
        <w:sz w:val="20"/>
        <w:szCs w:val="20"/>
      </w:rPr>
      <w:t>2</w:t>
    </w:r>
    <w:r>
      <w:rPr>
        <w:sz w:val="20"/>
        <w:szCs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8F66FC0" w14:textId="77777777" w:rsidR="00855EC5" w:rsidRDefault="00855EC5">
      <w:r>
        <w:separator/>
      </w:r>
    </w:p>
  </w:footnote>
  <w:footnote w:type="continuationSeparator" w:id="0">
    <w:p w14:paraId="54997681" w14:textId="77777777" w:rsidR="00855EC5" w:rsidRDefault="00855EC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D8E815" w14:textId="77777777" w:rsidR="00D60EE9" w:rsidRDefault="00D60EE9"/>
  <w:p w14:paraId="364C5CF9" w14:textId="77777777" w:rsidR="00D60EE9" w:rsidRDefault="00D60EE9"/>
  <w:p w14:paraId="2A979327" w14:textId="77777777" w:rsidR="00D60EE9" w:rsidRDefault="00D60EE9">
    <w:pPr>
      <w:pBdr>
        <w:top w:val="nil"/>
        <w:left w:val="nil"/>
        <w:bottom w:val="nil"/>
        <w:right w:val="nil"/>
        <w:between w:val="nil"/>
      </w:pBdr>
      <w:tabs>
        <w:tab w:val="center" w:pos="4680"/>
        <w:tab w:val="right" w:pos="9360"/>
      </w:tabs>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F2EF5F" w14:textId="20D86575" w:rsidR="00D60EE9" w:rsidRPr="00AE5C93" w:rsidRDefault="00AE5C93" w:rsidP="00AE5C93">
    <w:pPr>
      <w:pStyle w:val="Header"/>
    </w:pPr>
    <w:r>
      <w:rPr>
        <w:noProof/>
      </w:rPr>
      <w:drawing>
        <wp:inline distT="114300" distB="114300" distL="114300" distR="114300" wp14:anchorId="28B8F18D" wp14:editId="1E6196F2">
          <wp:extent cx="5943600" cy="635000"/>
          <wp:effectExtent l="0" t="0" r="0" b="0"/>
          <wp:docPr id="546529731" name="image2.png" descr="Rice and OpenStax logos"/>
          <wp:cNvGraphicFramePr/>
          <a:graphic xmlns:a="http://schemas.openxmlformats.org/drawingml/2006/main">
            <a:graphicData uri="http://schemas.openxmlformats.org/drawingml/2006/picture">
              <pic:pic xmlns:pic="http://schemas.openxmlformats.org/drawingml/2006/picture">
                <pic:nvPicPr>
                  <pic:cNvPr id="0" name="image2.png" descr="Rice and OpenStax logos"/>
                  <pic:cNvPicPr preferRelativeResize="0"/>
                </pic:nvPicPr>
                <pic:blipFill>
                  <a:blip r:embed="rId1"/>
                  <a:srcRect/>
                  <a:stretch>
                    <a:fillRect/>
                  </a:stretch>
                </pic:blipFill>
                <pic:spPr>
                  <a:xfrm>
                    <a:off x="0" y="0"/>
                    <a:ext cx="5943600" cy="635000"/>
                  </a:xfrm>
                  <a:prstGeom prst="rect">
                    <a:avLst/>
                  </a:prstGeom>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BAF69A0"/>
    <w:multiLevelType w:val="multilevel"/>
    <w:tmpl w:val="ED545B9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 w15:restartNumberingAfterBreak="0">
    <w:nsid w:val="1D3F2513"/>
    <w:multiLevelType w:val="multilevel"/>
    <w:tmpl w:val="28768B9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15:restartNumberingAfterBreak="0">
    <w:nsid w:val="330C1CE0"/>
    <w:multiLevelType w:val="multilevel"/>
    <w:tmpl w:val="ED545B9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15:restartNumberingAfterBreak="0">
    <w:nsid w:val="3BCE1C0A"/>
    <w:multiLevelType w:val="multilevel"/>
    <w:tmpl w:val="D2B4013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15:restartNumberingAfterBreak="0">
    <w:nsid w:val="626334B5"/>
    <w:multiLevelType w:val="multilevel"/>
    <w:tmpl w:val="6276A43C"/>
    <w:lvl w:ilvl="0">
      <w:start w:val="1"/>
      <w:numFmt w:val="bullet"/>
      <w:lvlText w:val="●"/>
      <w:lvlJc w:val="left"/>
      <w:pPr>
        <w:ind w:left="1584" w:hanging="360"/>
      </w:pPr>
      <w:rPr>
        <w:u w:val="none"/>
      </w:rPr>
    </w:lvl>
    <w:lvl w:ilvl="1">
      <w:start w:val="1"/>
      <w:numFmt w:val="bullet"/>
      <w:lvlText w:val="○"/>
      <w:lvlJc w:val="left"/>
      <w:pPr>
        <w:ind w:left="2304" w:hanging="360"/>
      </w:pPr>
      <w:rPr>
        <w:u w:val="none"/>
      </w:rPr>
    </w:lvl>
    <w:lvl w:ilvl="2">
      <w:start w:val="1"/>
      <w:numFmt w:val="bullet"/>
      <w:lvlText w:val="■"/>
      <w:lvlJc w:val="left"/>
      <w:pPr>
        <w:ind w:left="3024" w:hanging="360"/>
      </w:pPr>
      <w:rPr>
        <w:u w:val="none"/>
      </w:rPr>
    </w:lvl>
    <w:lvl w:ilvl="3">
      <w:start w:val="1"/>
      <w:numFmt w:val="bullet"/>
      <w:lvlText w:val="●"/>
      <w:lvlJc w:val="left"/>
      <w:pPr>
        <w:ind w:left="3744" w:hanging="360"/>
      </w:pPr>
      <w:rPr>
        <w:u w:val="none"/>
      </w:rPr>
    </w:lvl>
    <w:lvl w:ilvl="4">
      <w:start w:val="1"/>
      <w:numFmt w:val="bullet"/>
      <w:lvlText w:val="○"/>
      <w:lvlJc w:val="left"/>
      <w:pPr>
        <w:ind w:left="4464" w:hanging="360"/>
      </w:pPr>
      <w:rPr>
        <w:u w:val="none"/>
      </w:rPr>
    </w:lvl>
    <w:lvl w:ilvl="5">
      <w:start w:val="1"/>
      <w:numFmt w:val="bullet"/>
      <w:lvlText w:val="■"/>
      <w:lvlJc w:val="left"/>
      <w:pPr>
        <w:ind w:left="5184" w:hanging="360"/>
      </w:pPr>
      <w:rPr>
        <w:u w:val="none"/>
      </w:rPr>
    </w:lvl>
    <w:lvl w:ilvl="6">
      <w:start w:val="1"/>
      <w:numFmt w:val="bullet"/>
      <w:lvlText w:val="●"/>
      <w:lvlJc w:val="left"/>
      <w:pPr>
        <w:ind w:left="5904" w:hanging="360"/>
      </w:pPr>
      <w:rPr>
        <w:u w:val="none"/>
      </w:rPr>
    </w:lvl>
    <w:lvl w:ilvl="7">
      <w:start w:val="1"/>
      <w:numFmt w:val="bullet"/>
      <w:lvlText w:val="○"/>
      <w:lvlJc w:val="left"/>
      <w:pPr>
        <w:ind w:left="6624" w:hanging="360"/>
      </w:pPr>
      <w:rPr>
        <w:u w:val="none"/>
      </w:rPr>
    </w:lvl>
    <w:lvl w:ilvl="8">
      <w:start w:val="1"/>
      <w:numFmt w:val="bullet"/>
      <w:lvlText w:val="■"/>
      <w:lvlJc w:val="left"/>
      <w:pPr>
        <w:ind w:left="7344" w:hanging="360"/>
      </w:pPr>
      <w:rPr>
        <w:u w:val="none"/>
      </w:rPr>
    </w:lvl>
  </w:abstractNum>
  <w:abstractNum w:abstractNumId="5" w15:restartNumberingAfterBreak="0">
    <w:nsid w:val="6507164E"/>
    <w:multiLevelType w:val="multilevel"/>
    <w:tmpl w:val="ED545B9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 w15:restartNumberingAfterBreak="0">
    <w:nsid w:val="67421054"/>
    <w:multiLevelType w:val="multilevel"/>
    <w:tmpl w:val="2FAA0438"/>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7" w15:restartNumberingAfterBreak="0">
    <w:nsid w:val="73F666B9"/>
    <w:multiLevelType w:val="multilevel"/>
    <w:tmpl w:val="233C129A"/>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num w:numId="1" w16cid:durableId="386412739">
    <w:abstractNumId w:val="2"/>
  </w:num>
  <w:num w:numId="2" w16cid:durableId="404498969">
    <w:abstractNumId w:val="6"/>
  </w:num>
  <w:num w:numId="3" w16cid:durableId="851259106">
    <w:abstractNumId w:val="7"/>
  </w:num>
  <w:num w:numId="4" w16cid:durableId="473105045">
    <w:abstractNumId w:val="3"/>
  </w:num>
  <w:num w:numId="5" w16cid:durableId="2118213159">
    <w:abstractNumId w:val="1"/>
  </w:num>
  <w:num w:numId="6" w16cid:durableId="865483065">
    <w:abstractNumId w:val="4"/>
  </w:num>
  <w:num w:numId="7" w16cid:durableId="1019310254">
    <w:abstractNumId w:val="0"/>
  </w:num>
  <w:num w:numId="8" w16cid:durableId="1455977862">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3"/>
  <w:embedTrueTypeFonts/>
  <w:defaultTabStop w:val="720"/>
  <w:characterSpacingControl w:val="doNotCompress"/>
  <w:hdrShapeDefaults>
    <o:shapedefaults v:ext="edit" spidmax="205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60EE9"/>
    <w:rsid w:val="000D4104"/>
    <w:rsid w:val="00112B9E"/>
    <w:rsid w:val="001D3B54"/>
    <w:rsid w:val="003410B0"/>
    <w:rsid w:val="003576EA"/>
    <w:rsid w:val="003C4EA3"/>
    <w:rsid w:val="00425FAE"/>
    <w:rsid w:val="00461081"/>
    <w:rsid w:val="007F55ED"/>
    <w:rsid w:val="00855EC5"/>
    <w:rsid w:val="00A05DF1"/>
    <w:rsid w:val="00A35B8A"/>
    <w:rsid w:val="00A743E9"/>
    <w:rsid w:val="00A82ED3"/>
    <w:rsid w:val="00AE5C93"/>
    <w:rsid w:val="00BE1758"/>
    <w:rsid w:val="00C37484"/>
    <w:rsid w:val="00CD4C09"/>
    <w:rsid w:val="00D21F5B"/>
    <w:rsid w:val="00D60EE9"/>
    <w:rsid w:val="00EC71F1"/>
    <w:rsid w:val="00FB569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1"/>
    <o:shapelayout v:ext="edit">
      <o:idmap v:ext="edit" data="2"/>
    </o:shapelayout>
  </w:shapeDefaults>
  <w:decimalSymbol w:val="."/>
  <w:listSeparator w:val=","/>
  <w14:docId w14:val="42929B98"/>
  <w15:docId w15:val="{DF34E845-CD81-A844-95F7-22DCA41740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Noto Sans" w:eastAsia="Noto Sans" w:hAnsi="Noto Sans" w:cs="Noto Sans"/>
        <w:sz w:val="22"/>
        <w:szCs w:val="22"/>
        <w:lang w:val="en-US" w:eastAsia="en-US" w:bidi="ar-SA"/>
      </w:rPr>
    </w:rPrDefault>
    <w:pPrDefault>
      <w:pPr>
        <w:tabs>
          <w:tab w:val="left" w:pos="1120"/>
        </w:tabs>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240" w:after="200"/>
      <w:outlineLvl w:val="0"/>
    </w:pPr>
    <w:rPr>
      <w:rFonts w:ascii="Noto Sans Medium" w:eastAsia="Noto Sans Medium" w:hAnsi="Noto Sans Medium" w:cs="Noto Sans Medium"/>
      <w:color w:val="5E6062"/>
      <w:sz w:val="26"/>
      <w:szCs w:val="26"/>
    </w:rPr>
  </w:style>
  <w:style w:type="paragraph" w:styleId="Heading2">
    <w:name w:val="heading 2"/>
    <w:basedOn w:val="Normal"/>
    <w:next w:val="Normal"/>
    <w:uiPriority w:val="9"/>
    <w:unhideWhenUsed/>
    <w:qFormat/>
    <w:pPr>
      <w:keepNext/>
      <w:keepLines/>
      <w:spacing w:before="200" w:after="200"/>
      <w:outlineLvl w:val="1"/>
    </w:pPr>
    <w:rPr>
      <w:b/>
      <w:bCs/>
    </w:rPr>
  </w:style>
  <w:style w:type="paragraph" w:styleId="Heading3">
    <w:name w:val="heading 3"/>
    <w:basedOn w:val="Normal"/>
    <w:next w:val="Normal"/>
    <w:uiPriority w:val="9"/>
    <w:unhideWhenUsed/>
    <w:qFormat/>
    <w:pPr>
      <w:keepNext/>
      <w:keepLines/>
      <w:outlineLvl w:val="2"/>
    </w:pPr>
    <w:rPr>
      <w:b/>
      <w:bCs/>
    </w:rPr>
  </w:style>
  <w:style w:type="paragraph" w:styleId="Heading4">
    <w:name w:val="heading 4"/>
    <w:basedOn w:val="Normal"/>
    <w:next w:val="Normal"/>
    <w:uiPriority w:val="9"/>
    <w:unhideWhenUsed/>
    <w:qFormat/>
    <w:pPr>
      <w:keepNext/>
      <w:keepLines/>
      <w:outlineLvl w:val="3"/>
    </w:pPr>
    <w:rPr>
      <w:b/>
      <w:bCs/>
      <w:color w:val="FFFFFF"/>
    </w:rPr>
  </w:style>
  <w:style w:type="paragraph" w:styleId="Heading5">
    <w:name w:val="heading 5"/>
    <w:basedOn w:val="Normal"/>
    <w:next w:val="Normal"/>
    <w:uiPriority w:val="9"/>
    <w:semiHidden/>
    <w:unhideWhenUsed/>
    <w:qFormat/>
    <w:pPr>
      <w:keepNext/>
      <w:keepLines/>
      <w:outlineLvl w:val="4"/>
    </w:pPr>
    <w:rPr>
      <w:b/>
      <w:bCs/>
      <w:color w:val="FFFFFF"/>
    </w:rPr>
  </w:style>
  <w:style w:type="paragraph" w:styleId="Heading6">
    <w:name w:val="heading 6"/>
    <w:basedOn w:val="Normal"/>
    <w:next w:val="Normal"/>
    <w:uiPriority w:val="9"/>
    <w:semiHidden/>
    <w:unhideWhenUsed/>
    <w:qFormat/>
    <w:pPr>
      <w:keepNext/>
      <w:keepLines/>
      <w:spacing w:before="200" w:after="40"/>
      <w:outlineLvl w:val="5"/>
    </w:pPr>
    <w:rPr>
      <w:b/>
      <w:bCs/>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uiPriority w:val="10"/>
    <w:qFormat/>
    <w:pPr>
      <w:jc w:val="center"/>
    </w:pPr>
    <w:rPr>
      <w:b/>
      <w:bCs/>
      <w:color w:val="005D50"/>
      <w:sz w:val="40"/>
      <w:szCs w:val="40"/>
    </w:rPr>
  </w:style>
  <w:style w:type="paragraph" w:styleId="Subtitle">
    <w:name w:val="Subtitle"/>
    <w:basedOn w:val="Normal"/>
    <w:next w:val="Normal"/>
    <w:uiPriority w:val="11"/>
    <w:qFormat/>
    <w:pPr>
      <w:jc w:val="center"/>
    </w:pPr>
    <w:rPr>
      <w:color w:val="5E6062"/>
      <w:sz w:val="36"/>
      <w:szCs w:val="36"/>
    </w:rPr>
  </w:style>
  <w:style w:type="table" w:customStyle="1" w:styleId="a">
    <w:basedOn w:val="TableNormal0"/>
    <w:tblPr>
      <w:tblStyleRowBandSize w:val="1"/>
      <w:tblStyleColBandSize w:val="1"/>
    </w:tblPr>
  </w:style>
  <w:style w:type="table" w:customStyle="1" w:styleId="a0">
    <w:basedOn w:val="TableNormal0"/>
    <w:tblPr>
      <w:tblStyleRowBandSize w:val="1"/>
      <w:tblStyleColBandSize w:val="1"/>
    </w:tblPr>
  </w:style>
  <w:style w:type="table" w:customStyle="1" w:styleId="a1">
    <w:basedOn w:val="TableNormal0"/>
    <w:tblPr>
      <w:tblStyleRowBandSize w:val="1"/>
      <w:tblStyleColBandSize w:val="1"/>
    </w:tblPr>
  </w:style>
  <w:style w:type="table" w:customStyle="1" w:styleId="a2">
    <w:basedOn w:val="TableNormal0"/>
    <w:tblPr>
      <w:tblStyleRowBandSize w:val="1"/>
      <w:tblStyleColBandSize w:val="1"/>
    </w:tblPr>
  </w:style>
  <w:style w:type="table" w:customStyle="1" w:styleId="a3">
    <w:basedOn w:val="TableNormal0"/>
    <w:tblPr>
      <w:tblStyleRowBandSize w:val="1"/>
      <w:tblStyleColBandSize w:val="1"/>
    </w:tblPr>
  </w:style>
  <w:style w:type="table" w:customStyle="1" w:styleId="a4">
    <w:basedOn w:val="TableNormal0"/>
    <w:tblPr>
      <w:tblStyleRowBandSize w:val="1"/>
      <w:tblStyleColBandSize w:val="1"/>
    </w:tblPr>
  </w:style>
  <w:style w:type="table" w:customStyle="1" w:styleId="a5">
    <w:basedOn w:val="TableNormal0"/>
    <w:tblPr>
      <w:tblStyleRowBandSize w:val="1"/>
      <w:tblStyleColBandSize w:val="1"/>
    </w:tblPr>
  </w:style>
  <w:style w:type="table" w:customStyle="1" w:styleId="a6">
    <w:basedOn w:val="TableNormal0"/>
    <w:tblPr>
      <w:tblStyleRowBandSize w:val="1"/>
      <w:tblStyleColBandSize w:val="1"/>
      <w:tblCellMar>
        <w:top w:w="0" w:type="dxa"/>
        <w:left w:w="108" w:type="dxa"/>
        <w:bottom w:w="0" w:type="dxa"/>
        <w:right w:w="108" w:type="dxa"/>
      </w:tblCellMar>
    </w:tblPr>
  </w:style>
  <w:style w:type="table" w:customStyle="1" w:styleId="a7">
    <w:basedOn w:val="TableNormal0"/>
    <w:tblPr>
      <w:tblStyleRowBandSize w:val="1"/>
      <w:tblStyleColBandSize w:val="1"/>
    </w:tblPr>
  </w:style>
  <w:style w:type="paragraph" w:styleId="CommentText">
    <w:name w:val="annotation text"/>
    <w:basedOn w:val="Normal"/>
    <w:link w:val="CommentTextChar"/>
    <w:uiPriority w:val="99"/>
    <w:semiHidden/>
    <w:unhideWhenUsed/>
    <w:rPr>
      <w:sz w:val="20"/>
      <w:szCs w:val="20"/>
    </w:rPr>
  </w:style>
  <w:style w:type="character" w:customStyle="1" w:styleId="CommentTextChar">
    <w:name w:val="Comment Text Char"/>
    <w:basedOn w:val="DefaultParagraphFont"/>
    <w:link w:val="CommentText"/>
    <w:uiPriority w:val="99"/>
    <w:semiHidden/>
    <w:rPr>
      <w:sz w:val="20"/>
      <w:szCs w:val="20"/>
    </w:rPr>
  </w:style>
  <w:style w:type="character" w:styleId="CommentReference">
    <w:name w:val="annotation reference"/>
    <w:basedOn w:val="DefaultParagraphFont"/>
    <w:uiPriority w:val="99"/>
    <w:semiHidden/>
    <w:unhideWhenUsed/>
    <w:rPr>
      <w:sz w:val="16"/>
      <w:szCs w:val="16"/>
    </w:rPr>
  </w:style>
  <w:style w:type="paragraph" w:styleId="Header">
    <w:name w:val="header"/>
    <w:basedOn w:val="Normal"/>
    <w:link w:val="HeaderChar"/>
    <w:uiPriority w:val="99"/>
    <w:unhideWhenUsed/>
    <w:rsid w:val="00AE5C93"/>
    <w:pPr>
      <w:tabs>
        <w:tab w:val="clear" w:pos="1120"/>
        <w:tab w:val="center" w:pos="4680"/>
        <w:tab w:val="right" w:pos="9360"/>
      </w:tabs>
    </w:pPr>
  </w:style>
  <w:style w:type="character" w:customStyle="1" w:styleId="HeaderChar">
    <w:name w:val="Header Char"/>
    <w:basedOn w:val="DefaultParagraphFont"/>
    <w:link w:val="Header"/>
    <w:uiPriority w:val="99"/>
    <w:rsid w:val="00AE5C93"/>
  </w:style>
  <w:style w:type="paragraph" w:styleId="Footer">
    <w:name w:val="footer"/>
    <w:basedOn w:val="Normal"/>
    <w:link w:val="FooterChar"/>
    <w:uiPriority w:val="99"/>
    <w:unhideWhenUsed/>
    <w:rsid w:val="00AE5C93"/>
    <w:pPr>
      <w:tabs>
        <w:tab w:val="clear" w:pos="1120"/>
        <w:tab w:val="center" w:pos="4680"/>
        <w:tab w:val="right" w:pos="9360"/>
      </w:tabs>
    </w:pPr>
  </w:style>
  <w:style w:type="character" w:customStyle="1" w:styleId="FooterChar">
    <w:name w:val="Footer Char"/>
    <w:basedOn w:val="DefaultParagraphFont"/>
    <w:link w:val="Footer"/>
    <w:uiPriority w:val="99"/>
    <w:rsid w:val="00AE5C93"/>
  </w:style>
  <w:style w:type="paragraph" w:customStyle="1" w:styleId="titleconline">
    <w:name w:val="title con line"/>
    <w:basedOn w:val="Title"/>
    <w:qFormat/>
    <w:rsid w:val="00AE5C93"/>
    <w:pPr>
      <w:pBdr>
        <w:top w:val="single" w:sz="12" w:space="3" w:color="999999"/>
        <w:bottom w:val="single" w:sz="12" w:space="3" w:color="999999"/>
      </w:pBdr>
      <w:tabs>
        <w:tab w:val="clear" w:pos="1120"/>
      </w:tabs>
      <w:spacing w:before="240" w:after="80" w:line="276" w:lineRule="auto"/>
      <w:contextualSpacing/>
    </w:pPr>
    <w:rPr>
      <w:rFonts w:eastAsiaTheme="majorEastAsia"/>
      <w:color w:val="0A5B50"/>
      <w:spacing w:val="-10"/>
      <w:kern w:val="28"/>
      <w:sz w:val="32"/>
      <w:szCs w:val="32"/>
      <w14:ligatures w14:val="standardContextual"/>
    </w:rPr>
  </w:style>
  <w:style w:type="paragraph" w:styleId="ListParagraph">
    <w:name w:val="List Paragraph"/>
    <w:basedOn w:val="Normal"/>
    <w:uiPriority w:val="34"/>
    <w:qFormat/>
    <w:rsid w:val="00EC71F1"/>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www.youtube.com/watch?v=aZdOhVobGws" TargetMode="External"/><Relationship Id="rId18" Type="http://schemas.openxmlformats.org/officeDocument/2006/relationships/footer" Target="footer1.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yperlink" Target="https://www.youtube.com/watch?v=gFNjin9jRaQ" TargetMode="External"/><Relationship Id="rId17"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hyperlink" Target="https://openstax.org/r/unit5-family" TargetMode="External"/><Relationship Id="rId20"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5" Type="http://schemas.openxmlformats.org/officeDocument/2006/relationships/image" Target="media/image5.png"/><Relationship Id="rId10" Type="http://schemas.openxmlformats.org/officeDocument/2006/relationships/image" Target="media/image3.png"/><Relationship Id="rId19" Type="http://schemas.openxmlformats.org/officeDocument/2006/relationships/header" Target="header2.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yperlink" Target="https://www.youtube.com/watch?v=5ZbxOh0HXBc" TargetMode="External"/><Relationship Id="rId22" Type="http://schemas.openxmlformats.org/officeDocument/2006/relationships/theme" Target="theme/theme1.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13" Type="http://schemas.openxmlformats.org/officeDocument/2006/relationships/font" Target="fonts/font13.odttf"/><Relationship Id="rId3" Type="http://schemas.openxmlformats.org/officeDocument/2006/relationships/font" Target="fonts/font3.odttf"/><Relationship Id="rId7" Type="http://schemas.openxmlformats.org/officeDocument/2006/relationships/font" Target="fonts/font7.odttf"/><Relationship Id="rId12" Type="http://schemas.openxmlformats.org/officeDocument/2006/relationships/font" Target="fonts/font12.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s>
</file>

<file path=word/_rels/header2.xml.rels><?xml version="1.0" encoding="UTF-8" standalone="yes"?>
<Relationships xmlns="http://schemas.openxmlformats.org/package/2006/relationships"><Relationship Id="rId1" Type="http://schemas.openxmlformats.org/officeDocument/2006/relationships/image" Target="media/image6.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F9F7F4B-60B2-0242-A56A-D9F087192A3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4</Pages>
  <Words>787</Words>
  <Characters>4018</Characters>
  <Application>Microsoft Office Word</Application>
  <DocSecurity>0</DocSecurity>
  <Lines>133</Lines>
  <Paragraphs>75</Paragraphs>
  <ScaleCrop>false</ScaleCrop>
  <HeadingPairs>
    <vt:vector size="2" baseType="variant">
      <vt:variant>
        <vt:lpstr>Title</vt:lpstr>
      </vt:variant>
      <vt:variant>
        <vt:i4>1</vt:i4>
      </vt:variant>
    </vt:vector>
  </HeadingPairs>
  <TitlesOfParts>
    <vt:vector size="1" baseType="lpstr">
      <vt:lpstr>Unit 5 Family Support Materials</vt:lpstr>
    </vt:vector>
  </TitlesOfParts>
  <Manager/>
  <Company/>
  <LinksUpToDate>false</LinksUpToDate>
  <CharactersWithSpaces>4730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Unit 5 Family Support Materials</dc:title>
  <dc:subject/>
  <dc:creator>Maddie Tong</dc:creator>
  <cp:keywords/>
  <dc:description/>
  <cp:lastModifiedBy>Maddie Tong</cp:lastModifiedBy>
  <cp:revision>5</cp:revision>
  <dcterms:created xsi:type="dcterms:W3CDTF">2026-02-11T22:02:00Z</dcterms:created>
  <dcterms:modified xsi:type="dcterms:W3CDTF">2026-03-12T21:01:00Z</dcterms:modified>
  <cp:category/>
</cp:coreProperties>
</file>