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2546" w14:textId="77777777" w:rsidR="00AD750B" w:rsidRDefault="00AD750B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593CA2A2" w14:textId="68ADB74B" w:rsidR="00CE61D9" w:rsidRPr="00B07C4F" w:rsidRDefault="00CE61D9" w:rsidP="00CE61D9">
      <w:pPr>
        <w:pStyle w:val="titleconline"/>
        <w:spacing w:before="0"/>
      </w:pPr>
      <w:r>
        <w:rPr>
          <w:rFonts w:eastAsia="Noto Sans"/>
        </w:rPr>
        <w:t>Unit 6 Student Self-Assessment</w:t>
      </w:r>
    </w:p>
    <w:p w14:paraId="1375FF78" w14:textId="77777777" w:rsidR="00AD750B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After completing Unit 6, please mark how much you agree with the following statements.</w:t>
      </w:r>
    </w:p>
    <w:p w14:paraId="30D66960" w14:textId="77777777" w:rsidR="00AD750B" w:rsidRDefault="00000000">
      <w:pPr>
        <w:spacing w:before="200" w:after="200"/>
        <w:rPr>
          <w:rFonts w:ascii="Noto Sans" w:eastAsia="Noto Sans" w:hAnsi="Noto Sans" w:cs="Noto Sans"/>
        </w:rPr>
      </w:pPr>
      <w:r>
        <w:rPr>
          <w:rFonts w:ascii="Noto Sans" w:eastAsia="Noto Sans" w:hAnsi="Noto Sans" w:cs="Noto Sans"/>
        </w:rPr>
        <w:t>If you want to brush up on any of these skills, refer to the Lesson heading above it.</w:t>
      </w:r>
    </w:p>
    <w:p w14:paraId="195BEE8B" w14:textId="6D73CFDC" w:rsidR="00B1091D" w:rsidRPr="0093277C" w:rsidRDefault="0093277C" w:rsidP="0093277C">
      <w:pPr>
        <w:pStyle w:val="NoLineHeading"/>
      </w:pPr>
      <w:r w:rsidRPr="0093277C">
        <w:t>Lesson 6.1: Add and Subtract Polynomials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AD750B" w14:paraId="46854F71" w14:textId="77777777" w:rsidTr="003343A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C9545FE" w14:textId="77777777" w:rsidR="00AD750B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5AAEB00" w14:textId="77777777" w:rsidR="00AD750B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9065503" w14:textId="77777777" w:rsidR="00AD750B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2F8313A" w14:textId="77777777" w:rsidR="00AD750B" w:rsidRDefault="00000000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74910" w14:paraId="611A2475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FD1943D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0" w:name="_h8qi8ajinxq0" w:colFirst="0" w:colLast="0"/>
            <w:bookmarkEnd w:id="0"/>
            <w:r>
              <w:rPr>
                <w:rFonts w:ascii="Noto Sans" w:eastAsia="Noto Sans" w:hAnsi="Noto Sans" w:cs="Noto Sans"/>
                <w:color w:val="1D2125"/>
              </w:rPr>
              <w:t>Determine the degree of polynomials.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630D93A" w14:textId="419BF521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6610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B0A6396" w14:textId="77790DAB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6610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89B18FB" w14:textId="72798D61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66105">
              <w:rPr>
                <w:rFonts w:ascii="Wingdings" w:hAnsi="Wingdings"/>
              </w:rPr>
              <w:t>¨</w:t>
            </w:r>
          </w:p>
        </w:tc>
      </w:tr>
      <w:tr w:rsidR="00674910" w14:paraId="18E30BC1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2F57D16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Add and subtract polynomials.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ECC9400" w14:textId="1717C61F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6610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956AA20" w14:textId="7A0E53ED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6610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CC97D92" w14:textId="3C31C7FD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66105">
              <w:rPr>
                <w:rFonts w:ascii="Wingdings" w:hAnsi="Wingdings"/>
              </w:rPr>
              <w:t>¨</w:t>
            </w:r>
          </w:p>
        </w:tc>
      </w:tr>
      <w:tr w:rsidR="00674910" w14:paraId="294B406F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5946AA0D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Evaluate a polynomial function for a given value.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6F6A4BF" w14:textId="0618404C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6610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F1AD5B4" w14:textId="12B6A037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6610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3853B94" w14:textId="5CD20827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66105">
              <w:rPr>
                <w:rFonts w:ascii="Wingdings" w:hAnsi="Wingdings"/>
              </w:rPr>
              <w:t>¨</w:t>
            </w:r>
          </w:p>
        </w:tc>
      </w:tr>
      <w:tr w:rsidR="00674910" w14:paraId="02DDA126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6F3A77C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Add and subtract polynomial functions.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C6D0CA1" w14:textId="6B675D74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6610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E8A2207" w14:textId="032D0DDD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6610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4484075" w14:textId="008FB8CF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66105">
              <w:rPr>
                <w:rFonts w:ascii="Wingdings" w:hAnsi="Wingdings"/>
              </w:rPr>
              <w:t>¨</w:t>
            </w:r>
          </w:p>
        </w:tc>
      </w:tr>
    </w:tbl>
    <w:p w14:paraId="0F9C5F96" w14:textId="65E483B8" w:rsidR="0093277C" w:rsidRDefault="0093277C" w:rsidP="0093277C">
      <w:pPr>
        <w:pStyle w:val="NoLineHeading"/>
      </w:pPr>
      <w:r>
        <w:t>Lesson 6.2: Multiplying Polynomials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93277C" w14:paraId="724DF88F" w14:textId="77777777" w:rsidTr="003343A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51F93EC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77A8B64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342602E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470B149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74910" w14:paraId="27D7C230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45193B11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1" w:name="_cpg64f1qy9xi" w:colFirst="0" w:colLast="0"/>
            <w:bookmarkEnd w:id="1"/>
            <w:r>
              <w:rPr>
                <w:rFonts w:ascii="Noto Sans" w:eastAsia="Noto Sans" w:hAnsi="Noto Sans" w:cs="Noto Sans"/>
                <w:color w:val="1D2125"/>
              </w:rPr>
              <w:t>Multiply monomials.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3FBE6F5" w14:textId="50C6B97A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1D83D31" w14:textId="37A5799F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FB041C3" w14:textId="08510AD8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</w:tr>
      <w:tr w:rsidR="00674910" w14:paraId="233D9DB9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B417817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Multiply a polynomial by a monomial.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9A8DD3A" w14:textId="72C657C2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E3BCFDE" w14:textId="62378B39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7A22A4C" w14:textId="2819B8F7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</w:tr>
      <w:tr w:rsidR="00674910" w14:paraId="420FD40A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DD87C48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Multiply binomials.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52480DE" w14:textId="3E219088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4708CA8" w14:textId="07E4E7F8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CD0D1DD" w14:textId="7DD9B3EB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</w:tr>
      <w:tr w:rsidR="00674910" w14:paraId="014966DB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4466BC8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Multiply a polynomial by a polynomial.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CA1C3ED" w14:textId="28B29058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4E64711" w14:textId="73A3DBE6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1414D90" w14:textId="23D8368F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</w:tr>
      <w:tr w:rsidR="00674910" w14:paraId="1C9C298A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7FB955B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Multiply special products.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99DADF0" w14:textId="655838C3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126822B" w14:textId="7037F958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D5C6504" w14:textId="38B1CCEA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</w:tr>
      <w:tr w:rsidR="00674910" w14:paraId="7CA1A558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DF26555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Multiply polynomial functions.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7262B52" w14:textId="048684E8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E58C088" w14:textId="2E65894D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DDEEFC8" w14:textId="180EF2FE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C87025">
              <w:rPr>
                <w:rFonts w:ascii="Wingdings" w:hAnsi="Wingdings"/>
              </w:rPr>
              <w:t>¨</w:t>
            </w:r>
          </w:p>
        </w:tc>
      </w:tr>
    </w:tbl>
    <w:p w14:paraId="7D0BA952" w14:textId="094F46CA" w:rsidR="0093277C" w:rsidRDefault="0093277C" w:rsidP="0093277C">
      <w:pPr>
        <w:pStyle w:val="NoLineHeading"/>
      </w:pPr>
      <w:r>
        <w:lastRenderedPageBreak/>
        <w:t>Lesson 6.3: Dividing Polynomials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93277C" w14:paraId="0C7BCA94" w14:textId="77777777" w:rsidTr="003343A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4458B3F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AFBCF1E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945ACEE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1080A30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74910" w14:paraId="75A597FA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3B50EAC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2" w:name="_j4rvv1lzcw0n" w:colFirst="0" w:colLast="0"/>
            <w:bookmarkEnd w:id="2"/>
            <w:r>
              <w:rPr>
                <w:rFonts w:ascii="Noto Sans" w:eastAsia="Noto Sans" w:hAnsi="Noto Sans" w:cs="Noto Sans"/>
                <w:color w:val="1D2125"/>
              </w:rPr>
              <w:t>Divide monomials.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400D5A5" w14:textId="2B4FF44E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F10E9C5" w14:textId="44A23C05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6E4E156" w14:textId="7D15209E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</w:tr>
      <w:tr w:rsidR="00674910" w14:paraId="65706835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CC435B3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Divide a polynomial by a monomial.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E4CF2D0" w14:textId="355C0D0F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90BE6DD" w14:textId="1EE5565F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8A462D5" w14:textId="2E915625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</w:tr>
      <w:tr w:rsidR="00674910" w14:paraId="2C50989F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45AA980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Divide polynomials using long division.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5254AB9" w14:textId="276DBF2F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2B07007" w14:textId="5F2F4A16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5C687B3" w14:textId="18A28FF4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</w:tr>
      <w:tr w:rsidR="00674910" w14:paraId="136E398C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AFBE740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Divide polynomials using synthetic division.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CE353C6" w14:textId="384C3389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8119E62" w14:textId="343A0416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6F5EC12" w14:textId="2F793432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</w:tr>
      <w:tr w:rsidR="00674910" w14:paraId="2B727355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06A25C85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Divide polynomial functions.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DC417AF" w14:textId="5E61D0DB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6CD655A" w14:textId="30BB8E85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0B5D9D5" w14:textId="57D4309D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</w:tr>
      <w:tr w:rsidR="00674910" w14:paraId="02743669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0BF4B22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Use the Remainder and Factor Theorems.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5B24D97" w14:textId="69964356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4576575" w14:textId="26574595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7DC1DE8" w14:textId="0259D7B2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A342A">
              <w:rPr>
                <w:rFonts w:ascii="Wingdings" w:hAnsi="Wingdings"/>
              </w:rPr>
              <w:t>¨</w:t>
            </w:r>
          </w:p>
        </w:tc>
      </w:tr>
    </w:tbl>
    <w:p w14:paraId="436BB8F5" w14:textId="14D1C00D" w:rsidR="0093277C" w:rsidRDefault="0093277C" w:rsidP="0093277C">
      <w:pPr>
        <w:pStyle w:val="NoLineHeading"/>
      </w:pPr>
      <w:r>
        <w:t>Lesson 6.4: Greatest Common Factor and Factor by Grouping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93277C" w14:paraId="208DB428" w14:textId="77777777" w:rsidTr="003343A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4173BE7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A61BFDF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30A9544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80D47F1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74910" w14:paraId="0BF6DA54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45F3792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3" w:name="_9i1cmb7wtykj" w:colFirst="0" w:colLast="0"/>
            <w:bookmarkEnd w:id="3"/>
            <w:r>
              <w:rPr>
                <w:rFonts w:ascii="Noto Sans" w:eastAsia="Noto Sans" w:hAnsi="Noto Sans" w:cs="Noto Sans"/>
                <w:color w:val="1D2125"/>
              </w:rPr>
              <w:t>Find the greatest common factor of two or more expressions.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3E3CF95" w14:textId="123CDD22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76A4B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59F3E33" w14:textId="06021786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76A4B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92217C6" w14:textId="7443272A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76A4B">
              <w:rPr>
                <w:rFonts w:ascii="Wingdings" w:hAnsi="Wingdings"/>
              </w:rPr>
              <w:t>¨</w:t>
            </w:r>
          </w:p>
        </w:tc>
      </w:tr>
      <w:tr w:rsidR="00674910" w14:paraId="368BFD2C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1822825D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Factor the greatest common factor from a polynomial.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EEFE5F3" w14:textId="43FC1CEB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76A4B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4559602" w14:textId="194D19A4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76A4B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268B8F1" w14:textId="4F4261A1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76A4B">
              <w:rPr>
                <w:rFonts w:ascii="Wingdings" w:hAnsi="Wingdings"/>
              </w:rPr>
              <w:t>¨</w:t>
            </w:r>
          </w:p>
        </w:tc>
      </w:tr>
      <w:tr w:rsidR="00674910" w14:paraId="3C63C328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37C5222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Factor by grouping.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367B153" w14:textId="39EE4CB9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76A4B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C0AA839" w14:textId="3DDD77A1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76A4B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FE48233" w14:textId="40A84291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376A4B">
              <w:rPr>
                <w:rFonts w:ascii="Wingdings" w:hAnsi="Wingdings"/>
              </w:rPr>
              <w:t>¨</w:t>
            </w:r>
          </w:p>
        </w:tc>
      </w:tr>
    </w:tbl>
    <w:p w14:paraId="16A366BF" w14:textId="011077D6" w:rsidR="0093277C" w:rsidRDefault="0093277C" w:rsidP="0093277C">
      <w:pPr>
        <w:pStyle w:val="NoLineHeading"/>
      </w:pPr>
      <w:r>
        <w:t>Lesson 6.5: Factor Trinomials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93277C" w14:paraId="51B31D40" w14:textId="77777777" w:rsidTr="003343A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77452092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1FF6A2A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E98A11B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069461A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74910" w14:paraId="09D4940C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49062A3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4" w:name="_l9jtn5czb87n" w:colFirst="0" w:colLast="0"/>
            <w:bookmarkEnd w:id="4"/>
            <w:r>
              <w:rPr>
                <w:rFonts w:ascii="Noto Sans" w:eastAsia="Noto Sans" w:hAnsi="Noto Sans" w:cs="Noto Sans"/>
                <w:color w:val="1D2125"/>
              </w:rPr>
              <w:t xml:space="preserve">Factor trinomials of the form </w:t>
            </w:r>
            <m:oMath>
              <m:sSup>
                <m:sSupPr>
                  <m:ctrlPr>
                    <w:rPr>
                      <w:rFonts w:ascii="Noto Sans" w:eastAsia="Noto Sans" w:hAnsi="Noto Sans" w:cs="Noto Sans"/>
                      <w:color w:val="1D2125"/>
                    </w:rPr>
                  </m:ctrlPr>
                </m:sSupPr>
                <m:e>
                  <m:r>
                    <w:rPr>
                      <w:rFonts w:ascii="Noto Sans" w:eastAsia="Noto Sans" w:hAnsi="Noto Sans" w:cs="Noto Sans"/>
                      <w:color w:val="1D2125"/>
                    </w:rPr>
                    <m:t>x</m:t>
                  </m:r>
                </m:e>
                <m:sup>
                  <m:r>
                    <w:rPr>
                      <w:rFonts w:ascii="Noto Sans" w:eastAsia="Noto Sans" w:hAnsi="Noto Sans" w:cs="Noto Sans"/>
                      <w:color w:val="1D2125"/>
                    </w:rPr>
                    <m:t>2</m:t>
                  </m:r>
                </m:sup>
              </m:sSup>
              <m:r>
                <w:rPr>
                  <w:rFonts w:ascii="Noto Sans" w:eastAsia="Noto Sans" w:hAnsi="Noto Sans" w:cs="Noto Sans"/>
                  <w:color w:val="1D2125"/>
                </w:rPr>
                <m:t>+bx+c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>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224CA93" w14:textId="484C024E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26B9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87C4E8E" w14:textId="7B645A62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26B9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3DE7FAC" w14:textId="4125159D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26B9">
              <w:rPr>
                <w:rFonts w:ascii="Wingdings" w:hAnsi="Wingdings"/>
              </w:rPr>
              <w:t>¨</w:t>
            </w:r>
          </w:p>
        </w:tc>
      </w:tr>
      <w:tr w:rsidR="00674910" w14:paraId="1820D2E2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B404A6E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 xml:space="preserve">Factor trinomials of the form </w:t>
            </w:r>
            <m:oMath>
              <m:sSup>
                <m:sSupPr>
                  <m:ctrlPr>
                    <w:rPr>
                      <w:rFonts w:ascii="Noto Sans" w:eastAsia="Noto Sans" w:hAnsi="Noto Sans" w:cs="Noto Sans"/>
                      <w:color w:val="1D2125"/>
                    </w:rPr>
                  </m:ctrlPr>
                </m:sSupPr>
                <m:e>
                  <m:r>
                    <w:rPr>
                      <w:rFonts w:ascii="Noto Sans" w:eastAsia="Noto Sans" w:hAnsi="Noto Sans" w:cs="Noto Sans"/>
                      <w:color w:val="1D2125"/>
                    </w:rPr>
                    <m:t>ax</m:t>
                  </m:r>
                </m:e>
                <m:sup>
                  <m:r>
                    <w:rPr>
                      <w:rFonts w:ascii="Noto Sans" w:eastAsia="Noto Sans" w:hAnsi="Noto Sans" w:cs="Noto Sans"/>
                      <w:color w:val="1D2125"/>
                    </w:rPr>
                    <m:t>2</m:t>
                  </m:r>
                </m:sup>
              </m:sSup>
              <m:r>
                <w:rPr>
                  <w:rFonts w:ascii="Noto Sans" w:eastAsia="Noto Sans" w:hAnsi="Noto Sans" w:cs="Noto Sans"/>
                  <w:color w:val="1D2125"/>
                </w:rPr>
                <m:t>+bx+c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 xml:space="preserve"> using trial and error.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2C742F09" w14:textId="270156C3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26B9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003D3448" w14:textId="53EC6733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26B9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70B50A0" w14:textId="46BB0D1D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26B9">
              <w:rPr>
                <w:rFonts w:ascii="Wingdings" w:hAnsi="Wingdings"/>
              </w:rPr>
              <w:t>¨</w:t>
            </w:r>
          </w:p>
        </w:tc>
      </w:tr>
      <w:tr w:rsidR="00674910" w14:paraId="01A854DB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E46F846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lastRenderedPageBreak/>
              <w:t xml:space="preserve">Factor trinomials of the form </w:t>
            </w:r>
            <m:oMath>
              <m:sSup>
                <m:sSupPr>
                  <m:ctrlPr>
                    <w:rPr>
                      <w:rFonts w:ascii="Noto Sans" w:eastAsia="Noto Sans" w:hAnsi="Noto Sans" w:cs="Noto Sans"/>
                      <w:color w:val="1D2125"/>
                    </w:rPr>
                  </m:ctrlPr>
                </m:sSupPr>
                <m:e>
                  <m:r>
                    <w:rPr>
                      <w:rFonts w:ascii="Noto Sans" w:eastAsia="Noto Sans" w:hAnsi="Noto Sans" w:cs="Noto Sans"/>
                      <w:color w:val="1D2125"/>
                    </w:rPr>
                    <m:t>ax</m:t>
                  </m:r>
                </m:e>
                <m:sup>
                  <m:r>
                    <w:rPr>
                      <w:rFonts w:ascii="Noto Sans" w:eastAsia="Noto Sans" w:hAnsi="Noto Sans" w:cs="Noto Sans"/>
                      <w:color w:val="1D2125"/>
                    </w:rPr>
                    <m:t>2</m:t>
                  </m:r>
                </m:sup>
              </m:sSup>
              <m:r>
                <w:rPr>
                  <w:rFonts w:ascii="Noto Sans" w:eastAsia="Noto Sans" w:hAnsi="Noto Sans" w:cs="Noto Sans"/>
                  <w:color w:val="1D2125"/>
                </w:rPr>
                <m:t>+bx+c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 xml:space="preserve"> using the “</w:t>
            </w:r>
            <m:oMath>
              <m:r>
                <w:rPr>
                  <w:rFonts w:ascii="Noto Sans" w:eastAsia="Noto Sans" w:hAnsi="Noto Sans" w:cs="Noto Sans"/>
                  <w:color w:val="1D2125"/>
                </w:rPr>
                <m:t>ac</m:t>
              </m:r>
            </m:oMath>
            <w:r>
              <w:rPr>
                <w:rFonts w:ascii="Noto Sans" w:eastAsia="Noto Sans" w:hAnsi="Noto Sans" w:cs="Noto Sans"/>
                <w:color w:val="1D2125"/>
              </w:rPr>
              <w:t>” method.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3AF7CE8" w14:textId="796A3AF2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26B9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E57A434" w14:textId="2F3FE446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26B9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43432327" w14:textId="10F2ECA7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4826B9">
              <w:rPr>
                <w:rFonts w:ascii="Wingdings" w:hAnsi="Wingdings"/>
              </w:rPr>
              <w:t>¨</w:t>
            </w:r>
          </w:p>
        </w:tc>
      </w:tr>
      <w:tr w:rsidR="00674910" w14:paraId="0087240D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31CC0630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Factor trinomials using substitution.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7B1634DB" w14:textId="51F27CE5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A1FF4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DF69D99" w14:textId="5EAE3D96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A1FF4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1908C556" w14:textId="5D7D844C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8A1FF4">
              <w:rPr>
                <w:rFonts w:ascii="Wingdings" w:hAnsi="Wingdings"/>
              </w:rPr>
              <w:t>¨</w:t>
            </w:r>
          </w:p>
        </w:tc>
      </w:tr>
    </w:tbl>
    <w:p w14:paraId="15A97BC4" w14:textId="0B965022" w:rsidR="0093277C" w:rsidRDefault="0093277C" w:rsidP="0093277C">
      <w:pPr>
        <w:pStyle w:val="NoLineHeading"/>
      </w:pPr>
      <w:r>
        <w:t>Lesson 6.6: Factor Special Products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93277C" w14:paraId="60A08F9B" w14:textId="77777777" w:rsidTr="003343A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5F75F6DE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4B8C7B97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76E1AA2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6009D56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74910" w14:paraId="0668D5BA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2AE573B9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5" w:name="_c293rfamfuri" w:colFirst="0" w:colLast="0"/>
            <w:bookmarkEnd w:id="5"/>
            <w:r>
              <w:rPr>
                <w:rFonts w:ascii="Noto Sans" w:eastAsia="Noto Sans" w:hAnsi="Noto Sans" w:cs="Noto Sans"/>
                <w:color w:val="1D2125"/>
              </w:rPr>
              <w:t>Factor perfect square trinomials.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F95570D" w14:textId="5E33FDC4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95302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F395534" w14:textId="5919D5CE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95302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58690AC" w14:textId="6C547753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95302">
              <w:rPr>
                <w:rFonts w:ascii="Wingdings" w:hAnsi="Wingdings"/>
              </w:rPr>
              <w:t>¨</w:t>
            </w:r>
          </w:p>
        </w:tc>
      </w:tr>
      <w:tr w:rsidR="00674910" w14:paraId="3F2771D7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7EDBFFBB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r>
              <w:rPr>
                <w:rFonts w:ascii="Noto Sans" w:eastAsia="Noto Sans" w:hAnsi="Noto Sans" w:cs="Noto Sans"/>
                <w:color w:val="1D2125"/>
              </w:rPr>
              <w:t>Factor differences of squares.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8EEADDB" w14:textId="0B9B1FA6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95302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7908D63" w14:textId="4F2C2A02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95302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F8CFF35" w14:textId="7F729ADE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195302">
              <w:rPr>
                <w:rFonts w:ascii="Wingdings" w:hAnsi="Wingdings"/>
              </w:rPr>
              <w:t>¨</w:t>
            </w:r>
          </w:p>
        </w:tc>
      </w:tr>
    </w:tbl>
    <w:p w14:paraId="21FDC188" w14:textId="22AE6E79" w:rsidR="0093277C" w:rsidRPr="0093277C" w:rsidRDefault="0093277C" w:rsidP="0093277C">
      <w:pPr>
        <w:pStyle w:val="NoLineHeading"/>
      </w:pPr>
      <w:r w:rsidRPr="0093277C">
        <w:t>Lesson 6.7: General Strategy for Factoring Polynomials</w:t>
      </w:r>
    </w:p>
    <w:tbl>
      <w:tblPr>
        <w:tblStyle w:val="a0"/>
        <w:tblW w:w="9240" w:type="dxa"/>
        <w:tblInd w:w="-60" w:type="dxa"/>
        <w:tblBorders>
          <w:top w:val="single" w:sz="4" w:space="0" w:color="0A5B50"/>
          <w:left w:val="single" w:sz="4" w:space="0" w:color="0A5B50"/>
          <w:bottom w:val="single" w:sz="4" w:space="0" w:color="0A5B50"/>
          <w:right w:val="single" w:sz="4" w:space="0" w:color="0A5B50"/>
          <w:insideH w:val="single" w:sz="4" w:space="0" w:color="0A5B50"/>
          <w:insideV w:val="single" w:sz="4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6225"/>
        <w:gridCol w:w="960"/>
        <w:gridCol w:w="1020"/>
        <w:gridCol w:w="1035"/>
      </w:tblGrid>
      <w:tr w:rsidR="0093277C" w14:paraId="408BA156" w14:textId="77777777" w:rsidTr="003343AF">
        <w:trPr>
          <w:trHeight w:val="315"/>
          <w:tblHeader/>
        </w:trPr>
        <w:tc>
          <w:tcPr>
            <w:tcW w:w="622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0AB22353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can…</w:t>
            </w:r>
          </w:p>
        </w:tc>
        <w:tc>
          <w:tcPr>
            <w:tcW w:w="96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6F01DDD9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 can</w:t>
            </w:r>
          </w:p>
        </w:tc>
        <w:tc>
          <w:tcPr>
            <w:tcW w:w="1020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35A8BE9A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Almost</w:t>
            </w:r>
          </w:p>
        </w:tc>
        <w:tc>
          <w:tcPr>
            <w:tcW w:w="1035" w:type="dxa"/>
            <w:shd w:val="clear" w:color="auto" w:fill="0A5B50"/>
            <w:tcMar>
              <w:top w:w="99" w:type="dxa"/>
              <w:left w:w="99" w:type="dxa"/>
              <w:bottom w:w="99" w:type="dxa"/>
              <w:right w:w="99" w:type="dxa"/>
            </w:tcMar>
            <w:vAlign w:val="center"/>
          </w:tcPr>
          <w:p w14:paraId="25A4DBA9" w14:textId="77777777" w:rsidR="0093277C" w:rsidRDefault="0093277C" w:rsidP="00381448">
            <w:pPr>
              <w:widowControl w:val="0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Not yet</w:t>
            </w:r>
          </w:p>
        </w:tc>
      </w:tr>
      <w:tr w:rsidR="00674910" w14:paraId="40356388" w14:textId="77777777" w:rsidTr="003343AF">
        <w:trPr>
          <w:cantSplit/>
          <w:trHeight w:val="539"/>
        </w:trPr>
        <w:tc>
          <w:tcPr>
            <w:tcW w:w="6225" w:type="dxa"/>
            <w:tcBorders>
              <w:right w:val="single" w:sz="6" w:space="0" w:color="000000"/>
            </w:tcBorders>
            <w:tcMar>
              <w:top w:w="99" w:type="dxa"/>
              <w:left w:w="99" w:type="dxa"/>
              <w:bottom w:w="99" w:type="dxa"/>
              <w:right w:w="99" w:type="dxa"/>
            </w:tcMar>
            <w:vAlign w:val="bottom"/>
          </w:tcPr>
          <w:p w14:paraId="62A4CC35" w14:textId="77777777" w:rsidR="00674910" w:rsidRDefault="00674910" w:rsidP="00674910">
            <w:pPr>
              <w:widowControl w:val="0"/>
              <w:rPr>
                <w:rFonts w:ascii="Noto Sans" w:eastAsia="Noto Sans" w:hAnsi="Noto Sans" w:cs="Noto Sans"/>
                <w:color w:val="1D2125"/>
              </w:rPr>
            </w:pPr>
            <w:bookmarkStart w:id="6" w:name="_n2aw45mvf4cc" w:colFirst="0" w:colLast="0"/>
            <w:bookmarkEnd w:id="6"/>
            <w:r>
              <w:rPr>
                <w:rFonts w:ascii="Noto Sans" w:eastAsia="Noto Sans" w:hAnsi="Noto Sans" w:cs="Noto Sans"/>
                <w:color w:val="1D2125"/>
              </w:rPr>
              <w:t>Recognize and use the appropriate method to factor a polynomial completely.</w:t>
            </w:r>
          </w:p>
        </w:tc>
        <w:tc>
          <w:tcPr>
            <w:tcW w:w="96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673AE8BD" w14:textId="75CDB36F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D0225">
              <w:rPr>
                <w:rFonts w:ascii="Wingdings" w:hAnsi="Wingdings"/>
              </w:rPr>
              <w:t>¨</w:t>
            </w:r>
          </w:p>
        </w:tc>
        <w:tc>
          <w:tcPr>
            <w:tcW w:w="1020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59FF928B" w14:textId="6F69A195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D0225">
              <w:rPr>
                <w:rFonts w:ascii="Wingdings" w:hAnsi="Wingdings"/>
              </w:rPr>
              <w:t>¨</w:t>
            </w:r>
          </w:p>
        </w:tc>
        <w:tc>
          <w:tcPr>
            <w:tcW w:w="1035" w:type="dxa"/>
            <w:tcBorders>
              <w:right w:val="single" w:sz="4" w:space="0" w:color="0A5B50"/>
            </w:tcBorders>
            <w:tcMar>
              <w:top w:w="99" w:type="dxa"/>
              <w:left w:w="99" w:type="dxa"/>
              <w:bottom w:w="99" w:type="dxa"/>
              <w:right w:w="99" w:type="dxa"/>
            </w:tcMar>
          </w:tcPr>
          <w:p w14:paraId="3CA5D050" w14:textId="4268BF80" w:rsidR="00674910" w:rsidRDefault="00674910" w:rsidP="00674910">
            <w:pPr>
              <w:widowControl w:val="0"/>
              <w:jc w:val="center"/>
              <w:rPr>
                <w:rFonts w:ascii="Noto Sans" w:eastAsia="Noto Sans" w:hAnsi="Noto Sans" w:cs="Noto Sans"/>
              </w:rPr>
            </w:pPr>
            <w:r w:rsidRPr="002D0225">
              <w:rPr>
                <w:rFonts w:ascii="Wingdings" w:hAnsi="Wingdings"/>
              </w:rPr>
              <w:t>¨</w:t>
            </w:r>
          </w:p>
        </w:tc>
      </w:tr>
    </w:tbl>
    <w:p w14:paraId="5B382368" w14:textId="77777777" w:rsidR="00AD750B" w:rsidRDefault="00AD750B"/>
    <w:sectPr w:rsidR="00AD750B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1714D" w14:textId="77777777" w:rsidR="006C1E0A" w:rsidRDefault="006C1E0A">
      <w:pPr>
        <w:spacing w:line="240" w:lineRule="auto"/>
      </w:pPr>
      <w:r>
        <w:separator/>
      </w:r>
    </w:p>
  </w:endnote>
  <w:endnote w:type="continuationSeparator" w:id="0">
    <w:p w14:paraId="4103B057" w14:textId="77777777" w:rsidR="006C1E0A" w:rsidRDefault="006C1E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8AC6996-B61B-6A42-A81A-7EDA7E9F96BF}"/>
    <w:embedItalic r:id="rId2" w:fontKey="{56A03818-A872-B44B-BED2-262F63DB3C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26CDD54-4105-BC46-BA59-92F159868EE1}"/>
    <w:embedBold r:id="rId4" w:fontKey="{B7F3E52C-BC32-BC4D-9649-F7DB3E0530A3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5" w:fontKey="{57925093-6773-4F48-BECD-088A0EFE83EA}"/>
    <w:embedBold r:id="rId6" w:fontKey="{A11D456E-8A88-BE4B-B84A-CEEF97284967}"/>
    <w:embedItalic r:id="rId7" w:fontKey="{CAB48768-EAAF-504A-B075-E0339CCCE14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613098DA-869C-6F4E-985F-7942F2688A0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A9F80842-7670-354D-B817-9B9DC007E7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DD24A0F-79D8-9B43-969D-7A72E66283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13FE6" w14:textId="77777777" w:rsidR="00AD750B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36BD4ED8" w14:textId="77777777" w:rsidR="00AD750B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CE61D9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9B169" w14:textId="77777777" w:rsidR="00AD750B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13A7E47C" w14:textId="77777777" w:rsidR="00AD750B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CE61D9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562DA" w14:textId="77777777" w:rsidR="006C1E0A" w:rsidRDefault="006C1E0A">
      <w:pPr>
        <w:spacing w:line="240" w:lineRule="auto"/>
      </w:pPr>
      <w:r>
        <w:separator/>
      </w:r>
    </w:p>
  </w:footnote>
  <w:footnote w:type="continuationSeparator" w:id="0">
    <w:p w14:paraId="416C4990" w14:textId="77777777" w:rsidR="006C1E0A" w:rsidRDefault="006C1E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44495" w14:textId="267ADB2E" w:rsidR="00AD750B" w:rsidRDefault="00CE61D9">
    <w:pPr>
      <w:tabs>
        <w:tab w:val="center" w:pos="4680"/>
        <w:tab w:val="right" w:pos="9360"/>
      </w:tabs>
      <w:spacing w:line="240" w:lineRule="auto"/>
      <w:jc w:val="right"/>
    </w:pPr>
    <w:r>
      <w:rPr>
        <w:noProof/>
      </w:rPr>
      <w:drawing>
        <wp:inline distT="114300" distB="114300" distL="114300" distR="114300" wp14:anchorId="523730C7" wp14:editId="7D5091EE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0B"/>
    <w:rsid w:val="00155E07"/>
    <w:rsid w:val="003343AF"/>
    <w:rsid w:val="00674910"/>
    <w:rsid w:val="006C1E0A"/>
    <w:rsid w:val="0093277C"/>
    <w:rsid w:val="00947130"/>
    <w:rsid w:val="00AD750B"/>
    <w:rsid w:val="00B1091D"/>
    <w:rsid w:val="00CE61D9"/>
    <w:rsid w:val="00D1650B"/>
    <w:rsid w:val="00E137D0"/>
    <w:rsid w:val="00E8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0318DD"/>
  <w15:docId w15:val="{18C030F4-C953-1847-923E-C060738B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CE61D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1D9"/>
  </w:style>
  <w:style w:type="paragraph" w:styleId="Footer">
    <w:name w:val="footer"/>
    <w:basedOn w:val="Normal"/>
    <w:link w:val="FooterChar"/>
    <w:uiPriority w:val="99"/>
    <w:unhideWhenUsed/>
    <w:rsid w:val="00CE61D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1D9"/>
  </w:style>
  <w:style w:type="paragraph" w:customStyle="1" w:styleId="titleconline">
    <w:name w:val="title con line"/>
    <w:basedOn w:val="Title"/>
    <w:qFormat/>
    <w:rsid w:val="00CE61D9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NoLineHeading">
    <w:name w:val="No Line Heading"/>
    <w:basedOn w:val="Normal"/>
    <w:qFormat/>
    <w:rsid w:val="00B1091D"/>
    <w:pPr>
      <w:keepNext/>
      <w:keepLines/>
      <w:spacing w:before="360" w:after="80"/>
      <w:outlineLvl w:val="0"/>
    </w:pPr>
    <w:rPr>
      <w:rFonts w:ascii="Noto Sans" w:eastAsia="Noto Sans" w:hAnsi="Noto Sans" w:cs="Noto Sans"/>
      <w:b/>
      <w:bCs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343</Words>
  <Characters>1513</Characters>
  <Application>Microsoft Office Word</Application>
  <DocSecurity>0</DocSecurity>
  <Lines>147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6 Student Self-Assessment</vt:lpstr>
    </vt:vector>
  </TitlesOfParts>
  <Manager/>
  <Company/>
  <LinksUpToDate>false</LinksUpToDate>
  <CharactersWithSpaces>1714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6 Student Self-Assessment</dc:title>
  <dc:subject/>
  <dc:creator/>
  <cp:keywords/>
  <dc:description/>
  <cp:lastModifiedBy>Jennifer Smolka</cp:lastModifiedBy>
  <cp:revision>7</cp:revision>
  <dcterms:created xsi:type="dcterms:W3CDTF">2026-03-13T23:40:00Z</dcterms:created>
  <dcterms:modified xsi:type="dcterms:W3CDTF">2026-03-15T19:43:00Z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