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1C74DE" w14:textId="77777777" w:rsidR="002F25FA" w:rsidRDefault="002F25FA">
      <w:pPr>
        <w:tabs>
          <w:tab w:val="center" w:pos="4680"/>
          <w:tab w:val="right" w:pos="9360"/>
        </w:tabs>
        <w:spacing w:line="240" w:lineRule="auto"/>
        <w:jc w:val="right"/>
        <w:rPr>
          <w:rFonts w:ascii="Noto Sans" w:eastAsia="Noto Sans" w:hAnsi="Noto Sans" w:cs="Noto Sans"/>
          <w:sz w:val="2"/>
          <w:szCs w:val="2"/>
        </w:rPr>
      </w:pPr>
    </w:p>
    <w:p w14:paraId="1405BEFB" w14:textId="45DBE55F" w:rsidR="003B66F3" w:rsidRPr="00087629" w:rsidRDefault="003B66F3" w:rsidP="00365F06">
      <w:pPr>
        <w:pStyle w:val="titleconline"/>
        <w:pBdr>
          <w:top w:val="single" w:sz="12" w:space="1" w:color="747474"/>
          <w:bottom w:val="single" w:sz="12" w:space="3" w:color="747474"/>
        </w:pBdr>
      </w:pPr>
      <w:bookmarkStart w:id="0" w:name="_8yvpfbpayys" w:colFirst="0" w:colLast="0"/>
      <w:bookmarkStart w:id="1" w:name="_2ba69tytb3l" w:colFirst="0" w:colLast="0"/>
      <w:bookmarkEnd w:id="0"/>
      <w:bookmarkEnd w:id="1"/>
      <w:r>
        <w:t>Assessment Blueprint  - Unit 6 Working with Polynomials</w:t>
      </w:r>
    </w:p>
    <w:p w14:paraId="697FF16E" w14:textId="5E2165F2" w:rsidR="002F25FA" w:rsidRDefault="00000000" w:rsidP="004E33DB">
      <w:pPr>
        <w:pStyle w:val="H1-1Line"/>
      </w:pPr>
      <w:r>
        <w:t>Unit 6 Overview and Readiness (prerequisite skill assessment)</w:t>
      </w:r>
    </w:p>
    <w:tbl>
      <w:tblPr>
        <w:tblStyle w:val="a0"/>
        <w:tblW w:w="9360" w:type="dxa"/>
        <w:tblInd w:w="0" w:type="dxa"/>
        <w:tblBorders>
          <w:top w:val="single" w:sz="8" w:space="0" w:color="0A5B50"/>
          <w:left w:val="single" w:sz="8" w:space="0" w:color="0A5B50"/>
          <w:bottom w:val="single" w:sz="8" w:space="0" w:color="0A5B50"/>
          <w:right w:val="single" w:sz="8" w:space="0" w:color="0A5B50"/>
          <w:insideH w:val="single" w:sz="8" w:space="0" w:color="0A5B50"/>
          <w:insideV w:val="single" w:sz="8" w:space="0" w:color="0A5B50"/>
        </w:tblBorders>
        <w:tblLayout w:type="fixed"/>
        <w:tblLook w:val="0620" w:firstRow="1" w:lastRow="0" w:firstColumn="0" w:lastColumn="0" w:noHBand="1" w:noVBand="1"/>
      </w:tblPr>
      <w:tblGrid>
        <w:gridCol w:w="1065"/>
        <w:gridCol w:w="8295"/>
      </w:tblGrid>
      <w:tr w:rsidR="002F25FA" w14:paraId="77414CAE" w14:textId="77777777" w:rsidTr="00EC4744">
        <w:tc>
          <w:tcPr>
            <w:tcW w:w="1065" w:type="dxa"/>
            <w:shd w:val="clear" w:color="auto" w:fill="0A5B5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5DFBAC" w14:textId="77777777" w:rsidR="002F25FA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Item</w:t>
            </w:r>
          </w:p>
        </w:tc>
        <w:tc>
          <w:tcPr>
            <w:tcW w:w="8295" w:type="dxa"/>
            <w:shd w:val="clear" w:color="auto" w:fill="0A5B5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8CF935" w14:textId="77777777" w:rsidR="002F25FA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TEKS</w:t>
            </w:r>
          </w:p>
        </w:tc>
      </w:tr>
      <w:tr w:rsidR="002F25FA" w14:paraId="30AC27E5" w14:textId="77777777" w:rsidTr="00EC4744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2794BE" w14:textId="77777777" w:rsidR="002F25FA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1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81F54B" w14:textId="77777777" w:rsidR="002F25FA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Math 6.7(A) generate equivalent numerical expressions using order of operations, including whole number exponents and prime factorization</w:t>
            </w:r>
          </w:p>
        </w:tc>
      </w:tr>
      <w:tr w:rsidR="002F25FA" w14:paraId="5662FED0" w14:textId="77777777" w:rsidTr="00EC4744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835A60" w14:textId="77777777" w:rsidR="002F25FA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2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2EFB13" w14:textId="77777777" w:rsidR="002F25FA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Math 6.7(D) generate equivalent expressions using the properties of operations: inverse, identity, commutative, associative, and distributive properties</w:t>
            </w:r>
          </w:p>
        </w:tc>
      </w:tr>
      <w:tr w:rsidR="002F25FA" w14:paraId="3DBBA2FC" w14:textId="77777777" w:rsidTr="00EC4744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D65585" w14:textId="77777777" w:rsidR="002F25FA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3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9B8EA1" w14:textId="77777777" w:rsidR="002F25FA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Math 5.4(A) identify prime and composite numbers</w:t>
            </w:r>
          </w:p>
        </w:tc>
      </w:tr>
    </w:tbl>
    <w:p w14:paraId="2E0EAFBB" w14:textId="77777777" w:rsidR="002F25FA" w:rsidRPr="004E33DB" w:rsidRDefault="00000000" w:rsidP="004E33DB">
      <w:pPr>
        <w:pStyle w:val="H1-1Line"/>
      </w:pPr>
      <w:bookmarkStart w:id="2" w:name="_f7kk8vqhvo3p" w:colFirst="0" w:colLast="0"/>
      <w:bookmarkEnd w:id="2"/>
      <w:r w:rsidRPr="004E33DB">
        <w:t>Unit 6 Section A</w:t>
      </w:r>
    </w:p>
    <w:tbl>
      <w:tblPr>
        <w:tblStyle w:val="a1"/>
        <w:tblW w:w="9360" w:type="dxa"/>
        <w:tblInd w:w="0" w:type="dxa"/>
        <w:tblBorders>
          <w:top w:val="single" w:sz="8" w:space="0" w:color="0A5B50"/>
          <w:left w:val="single" w:sz="8" w:space="0" w:color="0A5B50"/>
          <w:bottom w:val="single" w:sz="8" w:space="0" w:color="0A5B50"/>
          <w:right w:val="single" w:sz="8" w:space="0" w:color="0A5B50"/>
          <w:insideH w:val="single" w:sz="8" w:space="0" w:color="0A5B50"/>
          <w:insideV w:val="single" w:sz="8" w:space="0" w:color="0A5B50"/>
        </w:tblBorders>
        <w:tblLayout w:type="fixed"/>
        <w:tblLook w:val="0620" w:firstRow="1" w:lastRow="0" w:firstColumn="0" w:lastColumn="0" w:noHBand="1" w:noVBand="1"/>
      </w:tblPr>
      <w:tblGrid>
        <w:gridCol w:w="1065"/>
        <w:gridCol w:w="8295"/>
      </w:tblGrid>
      <w:tr w:rsidR="002F25FA" w14:paraId="3B3B46E9" w14:textId="77777777" w:rsidTr="00EC4744">
        <w:tc>
          <w:tcPr>
            <w:tcW w:w="1065" w:type="dxa"/>
            <w:shd w:val="clear" w:color="auto" w:fill="0A5B5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786A29" w14:textId="77777777" w:rsidR="002F25FA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Item</w:t>
            </w:r>
          </w:p>
        </w:tc>
        <w:tc>
          <w:tcPr>
            <w:tcW w:w="8295" w:type="dxa"/>
            <w:shd w:val="clear" w:color="auto" w:fill="0A5B5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8D567A" w14:textId="77777777" w:rsidR="002F25FA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TEKS</w:t>
            </w:r>
          </w:p>
        </w:tc>
      </w:tr>
      <w:tr w:rsidR="002F25FA" w14:paraId="37CB9012" w14:textId="77777777" w:rsidTr="00EC4744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1C2226" w14:textId="77777777" w:rsidR="002F25FA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1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56ECEA" w14:textId="77777777" w:rsidR="002F25FA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A10(A) add and subtract polynomials of degree one and degree two</w:t>
            </w:r>
          </w:p>
        </w:tc>
      </w:tr>
      <w:tr w:rsidR="002F25FA" w14:paraId="4DBCC832" w14:textId="77777777" w:rsidTr="00EC4744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62CBD2" w14:textId="77777777" w:rsidR="002F25FA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2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32037E" w14:textId="77777777" w:rsidR="002F25FA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A10(B) multiply polynomials of degree one and degree two</w:t>
            </w:r>
          </w:p>
        </w:tc>
      </w:tr>
      <w:tr w:rsidR="002F25FA" w14:paraId="085F747C" w14:textId="77777777" w:rsidTr="00EC4744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5914AF" w14:textId="77777777" w:rsidR="002F25FA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3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7B5458" w14:textId="77777777" w:rsidR="002F25FA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A10(B) multiply polynomials of degree one and degree two</w:t>
            </w:r>
          </w:p>
        </w:tc>
      </w:tr>
      <w:tr w:rsidR="002F25FA" w14:paraId="61AFD41B" w14:textId="77777777" w:rsidTr="00EC4744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047B95" w14:textId="77777777" w:rsidR="002F25FA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4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05E85C" w14:textId="77777777" w:rsidR="002F25FA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 xml:space="preserve">A10(C) determine the quotient of a polynomial of degree one and polynomial of degree two when divided by a polynomial of degree one and polynomial of degree two when the degree of the divisor does not exceed the degree of the dividend </w:t>
            </w:r>
          </w:p>
        </w:tc>
      </w:tr>
      <w:tr w:rsidR="002F25FA" w14:paraId="3F855D41" w14:textId="77777777" w:rsidTr="00EC4744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6902F9" w14:textId="77777777" w:rsidR="002F25FA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5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A3EB44" w14:textId="77777777" w:rsidR="002F25FA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 xml:space="preserve">A10(C) determine the quotient of a polynomial of degree one and polynomial of degree two when divided by a polynomial of degree one and polynomial of degree two when the degree of the divisor does not exceed the degree of the dividend </w:t>
            </w:r>
          </w:p>
        </w:tc>
      </w:tr>
    </w:tbl>
    <w:p w14:paraId="7A576060" w14:textId="77777777" w:rsidR="002F25FA" w:rsidRDefault="002F25FA">
      <w:pPr>
        <w:rPr>
          <w:rFonts w:ascii="Noto Sans" w:eastAsia="Noto Sans" w:hAnsi="Noto Sans" w:cs="Noto Sans"/>
        </w:rPr>
      </w:pPr>
    </w:p>
    <w:p w14:paraId="396A2C32" w14:textId="77777777" w:rsidR="003B66F3" w:rsidRDefault="003B66F3">
      <w:pPr>
        <w:rPr>
          <w:rFonts w:ascii="Roboto Slab" w:eastAsia="Roboto Slab" w:hAnsi="Roboto Slab" w:cs="Roboto Slab"/>
          <w:b/>
          <w:bCs/>
          <w:color w:val="005047"/>
          <w:sz w:val="26"/>
          <w:szCs w:val="26"/>
        </w:rPr>
      </w:pPr>
      <w:bookmarkStart w:id="3" w:name="_7ms18o96t2pa" w:colFirst="0" w:colLast="0"/>
      <w:bookmarkStart w:id="4" w:name="_kwx7vgrei5s2" w:colFirst="0" w:colLast="0"/>
      <w:bookmarkEnd w:id="3"/>
      <w:bookmarkEnd w:id="4"/>
      <w:r>
        <w:br w:type="page"/>
      </w:r>
    </w:p>
    <w:p w14:paraId="32EA8223" w14:textId="524B9A45" w:rsidR="002F25FA" w:rsidRDefault="00000000" w:rsidP="004E33DB">
      <w:pPr>
        <w:pStyle w:val="H1-1Line"/>
      </w:pPr>
      <w:r>
        <w:lastRenderedPageBreak/>
        <w:t>Unit 6 Section B</w:t>
      </w:r>
    </w:p>
    <w:tbl>
      <w:tblPr>
        <w:tblStyle w:val="a2"/>
        <w:tblW w:w="9360" w:type="dxa"/>
        <w:tblInd w:w="0" w:type="dxa"/>
        <w:tblBorders>
          <w:top w:val="single" w:sz="8" w:space="0" w:color="0A5B50"/>
          <w:left w:val="single" w:sz="8" w:space="0" w:color="0A5B50"/>
          <w:bottom w:val="single" w:sz="8" w:space="0" w:color="0A5B50"/>
          <w:right w:val="single" w:sz="8" w:space="0" w:color="0A5B50"/>
          <w:insideH w:val="single" w:sz="8" w:space="0" w:color="0A5B50"/>
          <w:insideV w:val="single" w:sz="8" w:space="0" w:color="0A5B50"/>
        </w:tblBorders>
        <w:tblLayout w:type="fixed"/>
        <w:tblLook w:val="0620" w:firstRow="1" w:lastRow="0" w:firstColumn="0" w:lastColumn="0" w:noHBand="1" w:noVBand="1"/>
      </w:tblPr>
      <w:tblGrid>
        <w:gridCol w:w="1065"/>
        <w:gridCol w:w="8295"/>
      </w:tblGrid>
      <w:tr w:rsidR="002F25FA" w14:paraId="08D37DB2" w14:textId="77777777" w:rsidTr="00EC4744">
        <w:tc>
          <w:tcPr>
            <w:tcW w:w="1065" w:type="dxa"/>
            <w:shd w:val="clear" w:color="auto" w:fill="0A5B5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8F4D88" w14:textId="77777777" w:rsidR="002F25FA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Item</w:t>
            </w:r>
          </w:p>
        </w:tc>
        <w:tc>
          <w:tcPr>
            <w:tcW w:w="8295" w:type="dxa"/>
            <w:shd w:val="clear" w:color="auto" w:fill="0A5B5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9E4BEC" w14:textId="77777777" w:rsidR="002F25FA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TEKS</w:t>
            </w:r>
          </w:p>
        </w:tc>
      </w:tr>
      <w:tr w:rsidR="002F25FA" w14:paraId="0F6C27BD" w14:textId="77777777" w:rsidTr="00EC4744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89CACA" w14:textId="77777777" w:rsidR="002F25FA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1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3578E8" w14:textId="77777777" w:rsidR="002F25FA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A10(D) rewrite polynomial expressions of degree one and degree two in equivalent forms using the distributive property</w:t>
            </w:r>
          </w:p>
        </w:tc>
      </w:tr>
      <w:tr w:rsidR="002F25FA" w14:paraId="43E35B46" w14:textId="77777777" w:rsidTr="00EC4744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3D2DC4" w14:textId="77777777" w:rsidR="002F25FA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2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118335" w14:textId="77777777" w:rsidR="002F25FA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A10(D) rewrite polynomial expressions of degree one and degree two in equivalent forms using the distributive property</w:t>
            </w:r>
          </w:p>
        </w:tc>
      </w:tr>
      <w:tr w:rsidR="002F25FA" w14:paraId="1BE8639F" w14:textId="77777777" w:rsidTr="00EC4744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31702A" w14:textId="77777777" w:rsidR="002F25FA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3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A8A5AA" w14:textId="77777777" w:rsidR="002F25FA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A10(D) rewrite polynomial expressions of degree one and degree two in equivalent forms using the distributive property</w:t>
            </w:r>
          </w:p>
        </w:tc>
      </w:tr>
      <w:tr w:rsidR="002F25FA" w14:paraId="4F967993" w14:textId="77777777" w:rsidTr="00EC4744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427DCA" w14:textId="77777777" w:rsidR="002F25FA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 xml:space="preserve">4 </w:t>
            </w:r>
          </w:p>
          <w:p w14:paraId="3AE07C9C" w14:textId="77777777" w:rsidR="002F25FA" w:rsidRDefault="002F25FA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19386C" w14:textId="77777777" w:rsidR="002F25FA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  <w:strike/>
              </w:rPr>
            </w:pPr>
            <w:r>
              <w:rPr>
                <w:rFonts w:ascii="Noto Sans" w:eastAsia="Noto Sans" w:hAnsi="Noto Sans" w:cs="Noto Sans"/>
              </w:rPr>
              <w:t>A10(E) factor, if possible, trinomials with real factors in the form 𝑎𝑥</w:t>
            </w:r>
            <w:r>
              <w:rPr>
                <w:rFonts w:ascii="Noto Sans" w:eastAsia="Noto Sans" w:hAnsi="Noto Sans" w:cs="Noto Sans"/>
                <w:vertAlign w:val="superscript"/>
              </w:rPr>
              <w:t>2</w:t>
            </w:r>
            <w:r>
              <w:rPr>
                <w:rFonts w:ascii="Noto Sans" w:eastAsia="Noto Sans" w:hAnsi="Noto Sans" w:cs="Noto Sans"/>
              </w:rPr>
              <w:t xml:space="preserve">+𝑏𝑥+𝑐, including perfect square trinomials of degree two </w:t>
            </w:r>
          </w:p>
        </w:tc>
      </w:tr>
      <w:tr w:rsidR="002F25FA" w14:paraId="7D176B46" w14:textId="77777777" w:rsidTr="00EC4744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C2DD49" w14:textId="77777777" w:rsidR="002F25FA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5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B00E0B" w14:textId="77777777" w:rsidR="002F25FA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A10(F) decide if a binomial can be written as the difference of two squares and, if possible, use the structure of a difference of two squares to rewrite the binomial</w:t>
            </w:r>
          </w:p>
        </w:tc>
      </w:tr>
    </w:tbl>
    <w:p w14:paraId="6C7D11B1" w14:textId="77777777" w:rsidR="002F25FA" w:rsidRDefault="00000000" w:rsidP="004E33DB">
      <w:pPr>
        <w:pStyle w:val="H1-1Line"/>
      </w:pPr>
      <w:bookmarkStart w:id="5" w:name="_ab9lz4s441i7" w:colFirst="0" w:colLast="0"/>
      <w:bookmarkEnd w:id="5"/>
      <w:r>
        <w:t>Unit 6 Quiz</w:t>
      </w:r>
    </w:p>
    <w:tbl>
      <w:tblPr>
        <w:tblStyle w:val="a3"/>
        <w:tblW w:w="9360" w:type="dxa"/>
        <w:tblInd w:w="0" w:type="dxa"/>
        <w:tblBorders>
          <w:top w:val="single" w:sz="8" w:space="0" w:color="0A5B50"/>
          <w:left w:val="single" w:sz="8" w:space="0" w:color="0A5B50"/>
          <w:bottom w:val="single" w:sz="8" w:space="0" w:color="0A5B50"/>
          <w:right w:val="single" w:sz="8" w:space="0" w:color="0A5B50"/>
          <w:insideH w:val="single" w:sz="8" w:space="0" w:color="0A5B50"/>
          <w:insideV w:val="single" w:sz="8" w:space="0" w:color="0A5B50"/>
        </w:tblBorders>
        <w:tblLayout w:type="fixed"/>
        <w:tblLook w:val="0620" w:firstRow="1" w:lastRow="0" w:firstColumn="0" w:lastColumn="0" w:noHBand="1" w:noVBand="1"/>
      </w:tblPr>
      <w:tblGrid>
        <w:gridCol w:w="1065"/>
        <w:gridCol w:w="8295"/>
      </w:tblGrid>
      <w:tr w:rsidR="002F25FA" w14:paraId="53C6A11C" w14:textId="77777777" w:rsidTr="00EC4744">
        <w:tc>
          <w:tcPr>
            <w:tcW w:w="1065" w:type="dxa"/>
            <w:shd w:val="clear" w:color="auto" w:fill="0A5B5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1C95FC" w14:textId="77777777" w:rsidR="002F25FA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Item</w:t>
            </w:r>
          </w:p>
        </w:tc>
        <w:tc>
          <w:tcPr>
            <w:tcW w:w="8295" w:type="dxa"/>
            <w:shd w:val="clear" w:color="auto" w:fill="0A5B5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B2A092" w14:textId="77777777" w:rsidR="002F25FA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TEKS</w:t>
            </w:r>
          </w:p>
        </w:tc>
      </w:tr>
      <w:tr w:rsidR="002F25FA" w14:paraId="58ACBDA9" w14:textId="77777777" w:rsidTr="00EC4744">
        <w:trPr>
          <w:trHeight w:val="477"/>
        </w:trPr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1F7F20" w14:textId="77777777" w:rsidR="002F25FA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1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5C9AD6" w14:textId="77777777" w:rsidR="002F25FA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A10(A) add and subtract polynomials of degree one and degree two</w:t>
            </w:r>
          </w:p>
        </w:tc>
      </w:tr>
      <w:tr w:rsidR="002F25FA" w14:paraId="41334D58" w14:textId="77777777" w:rsidTr="00EC4744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F4E5E4" w14:textId="77777777" w:rsidR="002F25FA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2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245DE7" w14:textId="77777777" w:rsidR="002F25FA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A10(B) multiply polynomials of degree one and degree two</w:t>
            </w:r>
          </w:p>
        </w:tc>
      </w:tr>
      <w:tr w:rsidR="002F25FA" w14:paraId="48BFB174" w14:textId="77777777" w:rsidTr="00EC4744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2B0E6B" w14:textId="77777777" w:rsidR="002F25FA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3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D51CD3" w14:textId="77777777" w:rsidR="002F25FA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A10(B) multiply polynomials of degree one and degree two</w:t>
            </w:r>
          </w:p>
        </w:tc>
      </w:tr>
      <w:tr w:rsidR="002F25FA" w14:paraId="30DA154A" w14:textId="77777777" w:rsidTr="00EC4744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079112" w14:textId="77777777" w:rsidR="002F25FA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4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5548E4" w14:textId="77777777" w:rsidR="002F25FA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 xml:space="preserve">A10(C) determine the quotient of a polynomial of degree one and polynomial of degree two when divided by a polynomial of degree one and polynomial of degree two when the degree of the divisor does not exceed the degree of the dividend </w:t>
            </w:r>
          </w:p>
        </w:tc>
      </w:tr>
      <w:tr w:rsidR="002F25FA" w14:paraId="0D44F3AE" w14:textId="77777777" w:rsidTr="00EC4744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6F9625" w14:textId="77777777" w:rsidR="002F25FA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5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DFD041" w14:textId="77777777" w:rsidR="002F25FA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 xml:space="preserve">A10(C) determine the quotient of a polynomial of degree one and polynomial of degree two when divided by a polynomial of degree one and polynomial of degree two when the degree of the divisor does not exceed the degree of the dividend </w:t>
            </w:r>
          </w:p>
        </w:tc>
      </w:tr>
      <w:tr w:rsidR="002F25FA" w14:paraId="2CF924C1" w14:textId="77777777" w:rsidTr="00EC4744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45182E" w14:textId="77777777" w:rsidR="002F25FA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6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BD5881" w14:textId="77777777" w:rsidR="002F25FA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A10(D) rewrite polynomial expressions of degree one and degree two in equivalent forms using the distributive property</w:t>
            </w:r>
          </w:p>
        </w:tc>
      </w:tr>
      <w:tr w:rsidR="002F25FA" w14:paraId="5DE377EB" w14:textId="77777777" w:rsidTr="003220D6">
        <w:trPr>
          <w:cantSplit/>
        </w:trPr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03DC6C" w14:textId="77777777" w:rsidR="002F25FA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lastRenderedPageBreak/>
              <w:t>7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2C130B" w14:textId="77777777" w:rsidR="002F25FA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A10(D) rewrite polynomial expressions of degree one and degree two in equivalent forms using the distributive property</w:t>
            </w:r>
          </w:p>
        </w:tc>
      </w:tr>
      <w:tr w:rsidR="002F25FA" w14:paraId="0E4EDC17" w14:textId="77777777" w:rsidTr="00EC4744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7C53ED" w14:textId="77777777" w:rsidR="002F25FA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8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AC97F9" w14:textId="77777777" w:rsidR="002F25FA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A10(E) factor, if possible, trinomials with real factors in the form 𝑎𝑥</w:t>
            </w:r>
            <w:r>
              <w:rPr>
                <w:rFonts w:ascii="Noto Sans" w:eastAsia="Noto Sans" w:hAnsi="Noto Sans" w:cs="Noto Sans"/>
                <w:vertAlign w:val="superscript"/>
              </w:rPr>
              <w:t>2</w:t>
            </w:r>
            <w:r>
              <w:rPr>
                <w:rFonts w:ascii="Noto Sans" w:eastAsia="Noto Sans" w:hAnsi="Noto Sans" w:cs="Noto Sans"/>
              </w:rPr>
              <w:t>+𝑏𝑥+𝑐, including perfect square trinomials of degree two</w:t>
            </w:r>
          </w:p>
        </w:tc>
      </w:tr>
      <w:tr w:rsidR="002F25FA" w14:paraId="318B6691" w14:textId="77777777" w:rsidTr="00EC4744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5E0D6A" w14:textId="77777777" w:rsidR="002F25FA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9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3551AE" w14:textId="77777777" w:rsidR="002F25FA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A10(F) decide if a binomial can be written as the difference of two squares and, if possible, use the structure of a difference of two squares to rewrite the binomial</w:t>
            </w:r>
          </w:p>
        </w:tc>
      </w:tr>
      <w:tr w:rsidR="002F25FA" w14:paraId="5476DE0A" w14:textId="77777777" w:rsidTr="00EC4744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EA97E0" w14:textId="77777777" w:rsidR="002F25FA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10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D145FE" w14:textId="77777777" w:rsidR="002F25FA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A12(B) evaluate functions, expressed in function notation, given one or more elements in their domains</w:t>
            </w:r>
          </w:p>
        </w:tc>
      </w:tr>
    </w:tbl>
    <w:p w14:paraId="478EB912" w14:textId="77777777" w:rsidR="002F25FA" w:rsidRPr="004E33DB" w:rsidRDefault="00000000" w:rsidP="004E33DB">
      <w:pPr>
        <w:pStyle w:val="H1-1Line"/>
      </w:pPr>
      <w:bookmarkStart w:id="6" w:name="_55s6tyst777q" w:colFirst="0" w:colLast="0"/>
      <w:bookmarkEnd w:id="6"/>
      <w:r w:rsidRPr="004E33DB">
        <w:t>Unit 6 STAAR Review</w:t>
      </w:r>
    </w:p>
    <w:tbl>
      <w:tblPr>
        <w:tblStyle w:val="a4"/>
        <w:tblW w:w="9360" w:type="dxa"/>
        <w:tblInd w:w="0" w:type="dxa"/>
        <w:tblBorders>
          <w:top w:val="single" w:sz="8" w:space="0" w:color="0A5B50"/>
          <w:left w:val="single" w:sz="8" w:space="0" w:color="0A5B50"/>
          <w:bottom w:val="single" w:sz="8" w:space="0" w:color="0A5B50"/>
          <w:right w:val="single" w:sz="8" w:space="0" w:color="0A5B50"/>
          <w:insideH w:val="single" w:sz="8" w:space="0" w:color="0A5B50"/>
          <w:insideV w:val="single" w:sz="8" w:space="0" w:color="0A5B50"/>
        </w:tblBorders>
        <w:tblLayout w:type="fixed"/>
        <w:tblLook w:val="0620" w:firstRow="1" w:lastRow="0" w:firstColumn="0" w:lastColumn="0" w:noHBand="1" w:noVBand="1"/>
      </w:tblPr>
      <w:tblGrid>
        <w:gridCol w:w="1065"/>
        <w:gridCol w:w="8295"/>
      </w:tblGrid>
      <w:tr w:rsidR="002F25FA" w14:paraId="34288167" w14:textId="77777777" w:rsidTr="00EC4744">
        <w:tc>
          <w:tcPr>
            <w:tcW w:w="1065" w:type="dxa"/>
            <w:shd w:val="clear" w:color="auto" w:fill="0A5B5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5EB4CA" w14:textId="77777777" w:rsidR="002F25FA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Item</w:t>
            </w:r>
          </w:p>
        </w:tc>
        <w:tc>
          <w:tcPr>
            <w:tcW w:w="8295" w:type="dxa"/>
            <w:shd w:val="clear" w:color="auto" w:fill="0A5B5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4A8DA3" w14:textId="77777777" w:rsidR="002F25FA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TEKS</w:t>
            </w:r>
          </w:p>
        </w:tc>
      </w:tr>
      <w:tr w:rsidR="002F25FA" w14:paraId="6DEA4F85" w14:textId="77777777" w:rsidTr="00EC4744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F9286F" w14:textId="77777777" w:rsidR="002F25FA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1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90DFE6" w14:textId="77777777" w:rsidR="002F25FA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A10(E) factor, if possible, trinomials with real factors in the form 𝑎𝑥</w:t>
            </w:r>
            <w:r>
              <w:rPr>
                <w:rFonts w:ascii="Noto Sans" w:eastAsia="Noto Sans" w:hAnsi="Noto Sans" w:cs="Noto Sans"/>
                <w:vertAlign w:val="superscript"/>
              </w:rPr>
              <w:t>2</w:t>
            </w:r>
            <w:r>
              <w:rPr>
                <w:rFonts w:ascii="Noto Sans" w:eastAsia="Noto Sans" w:hAnsi="Noto Sans" w:cs="Noto Sans"/>
              </w:rPr>
              <w:t>+𝑏𝑥+𝑐, including perfect square trinomials of degree two</w:t>
            </w:r>
          </w:p>
        </w:tc>
      </w:tr>
      <w:tr w:rsidR="002F25FA" w14:paraId="02914C45" w14:textId="77777777" w:rsidTr="00EC4744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F9A0C5" w14:textId="77777777" w:rsidR="002F25FA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2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997E5C" w14:textId="77777777" w:rsidR="002F25FA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A10(B) multiply polynomials of degree one and degree two</w:t>
            </w:r>
          </w:p>
        </w:tc>
      </w:tr>
      <w:tr w:rsidR="002F25FA" w14:paraId="671C7A70" w14:textId="77777777" w:rsidTr="00EC4744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279310" w14:textId="77777777" w:rsidR="002F25FA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3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4195CB" w14:textId="77777777" w:rsidR="002F25FA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A10(F) decide if a binomial can be written as the difference of two squares and, if possible, use the structure of a difference of two squares to rewrite the binomial</w:t>
            </w:r>
          </w:p>
        </w:tc>
      </w:tr>
      <w:tr w:rsidR="002F25FA" w14:paraId="09817244" w14:textId="77777777" w:rsidTr="00EC4744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9217E4" w14:textId="77777777" w:rsidR="002F25FA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4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AB73AC" w14:textId="77777777" w:rsidR="002F25FA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A10(D) rewrite polynomial expressions of degree one and degree two in equivalent forms using the distributive property</w:t>
            </w:r>
          </w:p>
        </w:tc>
      </w:tr>
      <w:tr w:rsidR="002F25FA" w14:paraId="0D5BD5D4" w14:textId="77777777" w:rsidTr="00EC4744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0959F1" w14:textId="77777777" w:rsidR="002F25FA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5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CC5813" w14:textId="77777777" w:rsidR="002F25FA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A10(A) add and subtract polynomials of degree one and degree two</w:t>
            </w:r>
          </w:p>
        </w:tc>
      </w:tr>
      <w:tr w:rsidR="002F25FA" w14:paraId="1DEAF9AF" w14:textId="77777777" w:rsidTr="00EC4744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26E27C" w14:textId="77777777" w:rsidR="002F25FA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6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CB78ED" w14:textId="77777777" w:rsidR="002F25FA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A11(B) simplify numeric and algebraic expressions using the laws of exponents, including integral and rational exponents</w:t>
            </w:r>
          </w:p>
        </w:tc>
      </w:tr>
      <w:tr w:rsidR="002F25FA" w14:paraId="159F336E" w14:textId="77777777" w:rsidTr="00EC4744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798364" w14:textId="77777777" w:rsidR="002F25FA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7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B284D9" w14:textId="77777777" w:rsidR="002F25FA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A2(C) write linear equations in two variables given a table of values, a graph, and a verbal description)</w:t>
            </w:r>
          </w:p>
        </w:tc>
      </w:tr>
      <w:tr w:rsidR="002F25FA" w14:paraId="12C80CB5" w14:textId="77777777" w:rsidTr="00EC4744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84B817" w14:textId="77777777" w:rsidR="002F25FA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8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970C84" w14:textId="77777777" w:rsidR="002F25FA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A3(C) graph linear functions on the coordinate plane and identify key features, including 𝑥-intercept, 𝑦-intercept, zeros, and slope, in mathematical and real‐world problems</w:t>
            </w:r>
          </w:p>
        </w:tc>
      </w:tr>
      <w:tr w:rsidR="002F25FA" w14:paraId="34FF20EB" w14:textId="77777777" w:rsidTr="00EC4744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9C2CAF" w14:textId="77777777" w:rsidR="002F25FA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9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6B0081" w14:textId="77777777" w:rsidR="002F25FA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A2(I) write systems of two linear equations given a table of values, a graph, and a verbal description</w:t>
            </w:r>
          </w:p>
        </w:tc>
      </w:tr>
      <w:tr w:rsidR="002F25FA" w14:paraId="4B281FCE" w14:textId="77777777" w:rsidTr="003220D6">
        <w:trPr>
          <w:cantSplit/>
        </w:trPr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9E98DC" w14:textId="77777777" w:rsidR="002F25FA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lastRenderedPageBreak/>
              <w:t>10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5B0051" w14:textId="77777777" w:rsidR="002F25FA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 xml:space="preserve">A2(F) write the equation of a line that contains a given point and is perpendicular to a given line </w:t>
            </w:r>
          </w:p>
        </w:tc>
      </w:tr>
    </w:tbl>
    <w:p w14:paraId="3CBE4ADC" w14:textId="77777777" w:rsidR="002F25FA" w:rsidRPr="004E33DB" w:rsidRDefault="00000000" w:rsidP="004E33DB">
      <w:pPr>
        <w:pStyle w:val="H1-1Line"/>
      </w:pPr>
      <w:bookmarkStart w:id="7" w:name="_ev6ncny362rd" w:colFirst="0" w:colLast="0"/>
      <w:bookmarkEnd w:id="7"/>
      <w:r w:rsidRPr="004E33DB">
        <w:t>Unit 6 Project</w:t>
      </w:r>
    </w:p>
    <w:tbl>
      <w:tblPr>
        <w:tblStyle w:val="a5"/>
        <w:tblW w:w="9330" w:type="dxa"/>
        <w:tblInd w:w="0" w:type="dxa"/>
        <w:tblBorders>
          <w:top w:val="single" w:sz="8" w:space="0" w:color="0A5B50"/>
          <w:left w:val="single" w:sz="8" w:space="0" w:color="0A5B50"/>
          <w:bottom w:val="single" w:sz="8" w:space="0" w:color="0A5B50"/>
          <w:right w:val="single" w:sz="8" w:space="0" w:color="0A5B50"/>
          <w:insideH w:val="single" w:sz="8" w:space="0" w:color="0A5B50"/>
          <w:insideV w:val="single" w:sz="8" w:space="0" w:color="0A5B50"/>
        </w:tblBorders>
        <w:tblLayout w:type="fixed"/>
        <w:tblLook w:val="0620" w:firstRow="1" w:lastRow="0" w:firstColumn="0" w:lastColumn="0" w:noHBand="1" w:noVBand="1"/>
      </w:tblPr>
      <w:tblGrid>
        <w:gridCol w:w="9330"/>
      </w:tblGrid>
      <w:tr w:rsidR="002F25FA" w14:paraId="2D044452" w14:textId="77777777" w:rsidTr="00EC4744">
        <w:tc>
          <w:tcPr>
            <w:tcW w:w="9330" w:type="dxa"/>
            <w:shd w:val="clear" w:color="auto" w:fill="0A5B5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4ABB67" w14:textId="77777777" w:rsidR="002F25FA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TEKS</w:t>
            </w:r>
          </w:p>
        </w:tc>
      </w:tr>
      <w:tr w:rsidR="002F25FA" w14:paraId="69340B17" w14:textId="77777777" w:rsidTr="00EC4744">
        <w:tc>
          <w:tcPr>
            <w:tcW w:w="93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BDD8D4" w14:textId="77777777" w:rsidR="002F25FA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A10(A) add and subtract polynomials of degree one and degree two</w:t>
            </w:r>
          </w:p>
        </w:tc>
      </w:tr>
      <w:tr w:rsidR="002F25FA" w14:paraId="17D03CFE" w14:textId="77777777" w:rsidTr="00EC4744">
        <w:tc>
          <w:tcPr>
            <w:tcW w:w="93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9A558A" w14:textId="77777777" w:rsidR="002F25FA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A10(B) multiply polynomials of degree one and degree two</w:t>
            </w:r>
          </w:p>
        </w:tc>
      </w:tr>
      <w:tr w:rsidR="002F25FA" w14:paraId="3948FF8F" w14:textId="77777777" w:rsidTr="00EC4744">
        <w:tc>
          <w:tcPr>
            <w:tcW w:w="93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C0960B" w14:textId="77777777" w:rsidR="002F25FA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A10(C) determine the quotient of a polynomial of degree one and polynomial of degree two when divided by a polynomial of degree one and polynomial of degree two when the degree of the divisor does not exceed the degree of the dividend</w:t>
            </w:r>
          </w:p>
        </w:tc>
      </w:tr>
      <w:tr w:rsidR="002F25FA" w14:paraId="2C885B62" w14:textId="77777777" w:rsidTr="00EC4744">
        <w:tc>
          <w:tcPr>
            <w:tcW w:w="93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80E971" w14:textId="77777777" w:rsidR="002F25FA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A10(D) rewrite polynomial expressions of degree one and degree two in equivalent forms using the distributive property</w:t>
            </w:r>
          </w:p>
        </w:tc>
      </w:tr>
      <w:tr w:rsidR="002F25FA" w14:paraId="113FFDE6" w14:textId="77777777" w:rsidTr="00EC4744">
        <w:tc>
          <w:tcPr>
            <w:tcW w:w="93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269573" w14:textId="77777777" w:rsidR="002F25FA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A10(E) factor, if possible, trinomials with real factors in the form 𝑎𝑥</w:t>
            </w:r>
            <w:r>
              <w:rPr>
                <w:rFonts w:ascii="Noto Sans" w:eastAsia="Noto Sans" w:hAnsi="Noto Sans" w:cs="Noto Sans"/>
                <w:vertAlign w:val="superscript"/>
              </w:rPr>
              <w:t>2</w:t>
            </w:r>
            <w:r>
              <w:rPr>
                <w:rFonts w:ascii="Noto Sans" w:eastAsia="Noto Sans" w:hAnsi="Noto Sans" w:cs="Noto Sans"/>
              </w:rPr>
              <w:t>+𝑏𝑥+𝑐, including perfect square trinomials of degree two</w:t>
            </w:r>
          </w:p>
        </w:tc>
      </w:tr>
      <w:tr w:rsidR="002F25FA" w14:paraId="093CF5B3" w14:textId="77777777" w:rsidTr="00EC4744">
        <w:tc>
          <w:tcPr>
            <w:tcW w:w="93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FC1EF8" w14:textId="77777777" w:rsidR="002F25FA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A10(F) decide if a binomial can be written as the difference of two squares and, if possible, use the structure of a difference of two squares to rewrite the binomial</w:t>
            </w:r>
          </w:p>
        </w:tc>
      </w:tr>
    </w:tbl>
    <w:p w14:paraId="02AA9332" w14:textId="77777777" w:rsidR="002F25FA" w:rsidRDefault="002F25FA">
      <w:pPr>
        <w:rPr>
          <w:rFonts w:ascii="Noto Sans" w:eastAsia="Noto Sans" w:hAnsi="Noto Sans" w:cs="Noto Sans"/>
        </w:rPr>
      </w:pPr>
    </w:p>
    <w:sectPr w:rsidR="002F25F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C78664" w14:textId="77777777" w:rsidR="00540C8F" w:rsidRDefault="00540C8F">
      <w:pPr>
        <w:spacing w:line="240" w:lineRule="auto"/>
      </w:pPr>
      <w:r>
        <w:separator/>
      </w:r>
    </w:p>
  </w:endnote>
  <w:endnote w:type="continuationSeparator" w:id="0">
    <w:p w14:paraId="5F607550" w14:textId="77777777" w:rsidR="00540C8F" w:rsidRDefault="00540C8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" w:fontKey="{8D71E623-3E3D-384A-98C9-03246E07316E}"/>
    <w:embedItalic r:id="rId2" w:fontKey="{2EE6F060-BABE-8240-86B2-1E7A0CF7261B}"/>
  </w:font>
  <w:font w:name="Roboto Slab">
    <w:panose1 w:val="00000000000000000000"/>
    <w:charset w:val="00"/>
    <w:family w:val="auto"/>
    <w:pitch w:val="variable"/>
    <w:sig w:usb0="000000FF" w:usb1="0000005B" w:usb2="00000020" w:usb3="00000000" w:csb0="0000019F" w:csb1="00000000"/>
    <w:embedBold r:id="rId3" w:fontKey="{9E029857-DA8C-0D48-90D8-1406269E50D0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4" w:fontKey="{B3202898-DEF3-E94E-9518-265ADB5116E2}"/>
    <w:embedBold r:id="rId5" w:fontKey="{564E034A-4B60-8349-9897-65990D032AC8}"/>
  </w:font>
  <w:font w:name="Noto Sans">
    <w:panose1 w:val="020B0502040504020204"/>
    <w:charset w:val="00"/>
    <w:family w:val="swiss"/>
    <w:pitch w:val="variable"/>
    <w:sig w:usb0="E00002FF" w:usb1="4000201F" w:usb2="08000029" w:usb3="00000000" w:csb0="0000019F" w:csb1="00000000"/>
    <w:embedRegular r:id="rId6" w:fontKey="{5D51AB86-A9DF-C947-944A-2F1B05C16DED}"/>
    <w:embedBold r:id="rId7" w:fontKey="{239D3A29-032D-8743-B128-EAFE02F21D2B}"/>
    <w:embedItalic r:id="rId8" w:fontKey="{BE0B9A97-EA8B-E24C-A5A0-D726CDEC581D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9" w:fontKey="{E6227B37-2EFC-D347-BC0E-F67C79120FFB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10" w:fontKey="{8A27034C-C9C9-0D46-AA5E-BA0F9C6D96C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17CBA0" w14:textId="77777777" w:rsidR="00021E33" w:rsidRDefault="00021E3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70C7FF" w14:textId="77777777" w:rsidR="002F25FA" w:rsidRDefault="00000000">
    <w:pPr>
      <w:spacing w:line="240" w:lineRule="auto"/>
      <w:rPr>
        <w:rFonts w:ascii="Noto Sans" w:eastAsia="Noto Sans" w:hAnsi="Noto Sans" w:cs="Noto Sans"/>
        <w:i/>
        <w:iCs/>
      </w:rPr>
    </w:pPr>
    <w:proofErr w:type="spellStart"/>
    <w:r>
      <w:rPr>
        <w:rFonts w:ascii="Noto Sans" w:eastAsia="Noto Sans" w:hAnsi="Noto Sans" w:cs="Noto Sans"/>
      </w:rPr>
      <w:t>Openstax</w:t>
    </w:r>
    <w:proofErr w:type="spellEnd"/>
    <w:r>
      <w:rPr>
        <w:rFonts w:ascii="Noto Sans" w:eastAsia="Noto Sans" w:hAnsi="Noto Sans" w:cs="Noto Sans"/>
      </w:rPr>
      <w:t xml:space="preserve"> CC BY NC SA</w:t>
    </w:r>
  </w:p>
  <w:p w14:paraId="5EB53A5B" w14:textId="77777777" w:rsidR="002F25FA" w:rsidRDefault="00000000">
    <w:pPr>
      <w:spacing w:line="240" w:lineRule="auto"/>
    </w:pPr>
    <w:r>
      <w:rPr>
        <w:rFonts w:ascii="Noto Sans" w:eastAsia="Noto Sans" w:hAnsi="Noto Sans" w:cs="Noto Sans"/>
        <w:i/>
        <w:iCs/>
      </w:rPr>
      <w:t xml:space="preserve">Algebra 1, brought to you by </w:t>
    </w:r>
    <w:proofErr w:type="spellStart"/>
    <w:proofErr w:type="gramStart"/>
    <w:r>
      <w:rPr>
        <w:rFonts w:ascii="Noto Sans" w:eastAsia="Noto Sans" w:hAnsi="Noto Sans" w:cs="Noto Sans"/>
        <w:i/>
        <w:iCs/>
      </w:rPr>
      <w:t>Openstax</w:t>
    </w:r>
    <w:proofErr w:type="spellEnd"/>
    <w:r>
      <w:rPr>
        <w:rFonts w:ascii="Noto Sans" w:eastAsia="Noto Sans" w:hAnsi="Noto Sans" w:cs="Noto Sans"/>
        <w:i/>
        <w:iCs/>
      </w:rPr>
      <w:t xml:space="preserve">  </w:t>
    </w:r>
    <w:r>
      <w:rPr>
        <w:rFonts w:ascii="Noto Sans" w:eastAsia="Noto Sans" w:hAnsi="Noto Sans" w:cs="Noto Sans"/>
        <w:i/>
        <w:iCs/>
      </w:rPr>
      <w:tab/>
    </w:r>
    <w:proofErr w:type="gramEnd"/>
    <w:r>
      <w:rPr>
        <w:rFonts w:ascii="Noto Sans" w:eastAsia="Noto Sans" w:hAnsi="Noto Sans" w:cs="Noto Sans"/>
        <w:i/>
        <w:iCs/>
      </w:rPr>
      <w:tab/>
    </w:r>
    <w:r>
      <w:rPr>
        <w:rFonts w:ascii="Noto Sans" w:eastAsia="Noto Sans" w:hAnsi="Noto Sans" w:cs="Noto Sans"/>
        <w:i/>
        <w:iCs/>
      </w:rPr>
      <w:tab/>
    </w:r>
    <w:r>
      <w:rPr>
        <w:rFonts w:ascii="Noto Sans" w:eastAsia="Noto Sans" w:hAnsi="Noto Sans" w:cs="Noto Sans"/>
        <w:i/>
        <w:iCs/>
      </w:rPr>
      <w:tab/>
    </w:r>
    <w:r>
      <w:rPr>
        <w:rFonts w:ascii="Noto Sans" w:eastAsia="Noto Sans" w:hAnsi="Noto Sans" w:cs="Noto Sans"/>
        <w:i/>
        <w:iCs/>
      </w:rPr>
      <w:tab/>
    </w:r>
    <w:r>
      <w:rPr>
        <w:rFonts w:ascii="Noto Sans" w:eastAsia="Noto Sans" w:hAnsi="Noto Sans" w:cs="Noto Sans"/>
        <w:i/>
        <w:iCs/>
      </w:rPr>
      <w:tab/>
    </w:r>
    <w:r>
      <w:rPr>
        <w:rFonts w:ascii="Noto Sans" w:eastAsia="Noto Sans" w:hAnsi="Noto Sans" w:cs="Noto Sans"/>
        <w:i/>
        <w:iCs/>
      </w:rPr>
      <w:tab/>
    </w:r>
    <w:r>
      <w:rPr>
        <w:rFonts w:ascii="Noto Sans" w:eastAsia="Noto Sans" w:hAnsi="Noto Sans" w:cs="Noto Sans"/>
      </w:rPr>
      <w:fldChar w:fldCharType="begin"/>
    </w:r>
    <w:r>
      <w:rPr>
        <w:rFonts w:ascii="Noto Sans" w:eastAsia="Noto Sans" w:hAnsi="Noto Sans" w:cs="Noto Sans"/>
      </w:rPr>
      <w:instrText>PAGE</w:instrText>
    </w:r>
    <w:r>
      <w:rPr>
        <w:rFonts w:ascii="Noto Sans" w:eastAsia="Noto Sans" w:hAnsi="Noto Sans" w:cs="Noto Sans"/>
      </w:rPr>
      <w:fldChar w:fldCharType="separate"/>
    </w:r>
    <w:r w:rsidR="00EC4744">
      <w:rPr>
        <w:rFonts w:ascii="Noto Sans" w:eastAsia="Noto Sans" w:hAnsi="Noto Sans" w:cs="Noto Sans"/>
        <w:noProof/>
      </w:rPr>
      <w:t>2</w:t>
    </w:r>
    <w:r>
      <w:rPr>
        <w:rFonts w:ascii="Noto Sans" w:eastAsia="Noto Sans" w:hAnsi="Noto Sans" w:cs="Noto Sans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D38379" w14:textId="77777777" w:rsidR="002F25FA" w:rsidRDefault="00000000">
    <w:pPr>
      <w:spacing w:line="240" w:lineRule="auto"/>
      <w:rPr>
        <w:rFonts w:ascii="Noto Sans" w:eastAsia="Noto Sans" w:hAnsi="Noto Sans" w:cs="Noto Sans"/>
        <w:i/>
        <w:iCs/>
      </w:rPr>
    </w:pPr>
    <w:proofErr w:type="spellStart"/>
    <w:r>
      <w:rPr>
        <w:rFonts w:ascii="Noto Sans" w:eastAsia="Noto Sans" w:hAnsi="Noto Sans" w:cs="Noto Sans"/>
      </w:rPr>
      <w:t>Openstax</w:t>
    </w:r>
    <w:proofErr w:type="spellEnd"/>
    <w:r>
      <w:rPr>
        <w:rFonts w:ascii="Noto Sans" w:eastAsia="Noto Sans" w:hAnsi="Noto Sans" w:cs="Noto Sans"/>
      </w:rPr>
      <w:t xml:space="preserve"> CC BY NC SA</w:t>
    </w:r>
  </w:p>
  <w:p w14:paraId="5967A753" w14:textId="77777777" w:rsidR="002F25FA" w:rsidRDefault="00000000">
    <w:pPr>
      <w:spacing w:line="240" w:lineRule="auto"/>
    </w:pPr>
    <w:r>
      <w:rPr>
        <w:rFonts w:ascii="Noto Sans" w:eastAsia="Noto Sans" w:hAnsi="Noto Sans" w:cs="Noto Sans"/>
        <w:i/>
        <w:iCs/>
      </w:rPr>
      <w:t xml:space="preserve">Algebra 1, brought to you by </w:t>
    </w:r>
    <w:proofErr w:type="spellStart"/>
    <w:proofErr w:type="gramStart"/>
    <w:r>
      <w:rPr>
        <w:rFonts w:ascii="Noto Sans" w:eastAsia="Noto Sans" w:hAnsi="Noto Sans" w:cs="Noto Sans"/>
        <w:i/>
        <w:iCs/>
      </w:rPr>
      <w:t>Openstax</w:t>
    </w:r>
    <w:proofErr w:type="spellEnd"/>
    <w:r>
      <w:rPr>
        <w:rFonts w:ascii="Noto Sans" w:eastAsia="Noto Sans" w:hAnsi="Noto Sans" w:cs="Noto Sans"/>
        <w:i/>
        <w:iCs/>
      </w:rPr>
      <w:t xml:space="preserve">  </w:t>
    </w:r>
    <w:r>
      <w:rPr>
        <w:rFonts w:ascii="Noto Sans" w:eastAsia="Noto Sans" w:hAnsi="Noto Sans" w:cs="Noto Sans"/>
        <w:i/>
        <w:iCs/>
      </w:rPr>
      <w:tab/>
    </w:r>
    <w:proofErr w:type="gramEnd"/>
    <w:r>
      <w:rPr>
        <w:rFonts w:ascii="Noto Sans" w:eastAsia="Noto Sans" w:hAnsi="Noto Sans" w:cs="Noto Sans"/>
        <w:i/>
        <w:iCs/>
      </w:rPr>
      <w:tab/>
    </w:r>
    <w:r>
      <w:rPr>
        <w:rFonts w:ascii="Noto Sans" w:eastAsia="Noto Sans" w:hAnsi="Noto Sans" w:cs="Noto Sans"/>
        <w:i/>
        <w:iCs/>
      </w:rPr>
      <w:tab/>
    </w:r>
    <w:r>
      <w:rPr>
        <w:rFonts w:ascii="Noto Sans" w:eastAsia="Noto Sans" w:hAnsi="Noto Sans" w:cs="Noto Sans"/>
        <w:i/>
        <w:iCs/>
      </w:rPr>
      <w:tab/>
    </w:r>
    <w:r>
      <w:rPr>
        <w:rFonts w:ascii="Noto Sans" w:eastAsia="Noto Sans" w:hAnsi="Noto Sans" w:cs="Noto Sans"/>
        <w:i/>
        <w:iCs/>
      </w:rPr>
      <w:tab/>
    </w:r>
    <w:r>
      <w:rPr>
        <w:rFonts w:ascii="Noto Sans" w:eastAsia="Noto Sans" w:hAnsi="Noto Sans" w:cs="Noto Sans"/>
        <w:i/>
        <w:iCs/>
      </w:rPr>
      <w:tab/>
    </w:r>
    <w:r>
      <w:rPr>
        <w:rFonts w:ascii="Noto Sans" w:eastAsia="Noto Sans" w:hAnsi="Noto Sans" w:cs="Noto Sans"/>
        <w:i/>
        <w:iCs/>
      </w:rPr>
      <w:tab/>
    </w:r>
    <w:r>
      <w:rPr>
        <w:rFonts w:ascii="Noto Sans" w:eastAsia="Noto Sans" w:hAnsi="Noto Sans" w:cs="Noto Sans"/>
      </w:rPr>
      <w:fldChar w:fldCharType="begin"/>
    </w:r>
    <w:r>
      <w:rPr>
        <w:rFonts w:ascii="Noto Sans" w:eastAsia="Noto Sans" w:hAnsi="Noto Sans" w:cs="Noto Sans"/>
      </w:rPr>
      <w:instrText>PAGE</w:instrText>
    </w:r>
    <w:r>
      <w:rPr>
        <w:rFonts w:ascii="Noto Sans" w:eastAsia="Noto Sans" w:hAnsi="Noto Sans" w:cs="Noto Sans"/>
      </w:rPr>
      <w:fldChar w:fldCharType="separate"/>
    </w:r>
    <w:r w:rsidR="00EC4744">
      <w:rPr>
        <w:rFonts w:ascii="Noto Sans" w:eastAsia="Noto Sans" w:hAnsi="Noto Sans" w:cs="Noto Sans"/>
        <w:noProof/>
      </w:rPr>
      <w:t>1</w:t>
    </w:r>
    <w:r>
      <w:rPr>
        <w:rFonts w:ascii="Noto Sans" w:eastAsia="Noto Sans" w:hAnsi="Noto Sans" w:cs="Noto San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5B7895" w14:textId="77777777" w:rsidR="00540C8F" w:rsidRDefault="00540C8F">
      <w:pPr>
        <w:spacing w:line="240" w:lineRule="auto"/>
      </w:pPr>
      <w:r>
        <w:separator/>
      </w:r>
    </w:p>
  </w:footnote>
  <w:footnote w:type="continuationSeparator" w:id="0">
    <w:p w14:paraId="79AB9A45" w14:textId="77777777" w:rsidR="00540C8F" w:rsidRDefault="00540C8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CA7C19" w14:textId="77777777" w:rsidR="00021E33" w:rsidRDefault="00021E3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E990F8" w14:textId="77777777" w:rsidR="00021E33" w:rsidRDefault="00021E3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35A974" w14:textId="70118A22" w:rsidR="002F25FA" w:rsidRDefault="003B66F3">
    <w:pPr>
      <w:tabs>
        <w:tab w:val="center" w:pos="4680"/>
        <w:tab w:val="right" w:pos="9360"/>
      </w:tabs>
      <w:spacing w:line="240" w:lineRule="auto"/>
      <w:jc w:val="right"/>
    </w:pPr>
    <w:r>
      <w:rPr>
        <w:noProof/>
      </w:rPr>
      <w:drawing>
        <wp:inline distT="114300" distB="114300" distL="114300" distR="114300" wp14:anchorId="2EF91CA0" wp14:editId="7649001A">
          <wp:extent cx="5943600" cy="635000"/>
          <wp:effectExtent l="0" t="0" r="0" b="0"/>
          <wp:docPr id="546529731" name="image2.png" descr="Rice and OpenStax logos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Rice and OpenStax logos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43600" cy="635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9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25FA"/>
    <w:rsid w:val="00021E33"/>
    <w:rsid w:val="001B224A"/>
    <w:rsid w:val="00296109"/>
    <w:rsid w:val="002A25EC"/>
    <w:rsid w:val="002F25FA"/>
    <w:rsid w:val="003220D6"/>
    <w:rsid w:val="00365F06"/>
    <w:rsid w:val="003B66F3"/>
    <w:rsid w:val="003E0737"/>
    <w:rsid w:val="00447C2D"/>
    <w:rsid w:val="004E33DB"/>
    <w:rsid w:val="00540C8F"/>
    <w:rsid w:val="005575F3"/>
    <w:rsid w:val="005E4C8D"/>
    <w:rsid w:val="00613596"/>
    <w:rsid w:val="006A09E4"/>
    <w:rsid w:val="008D1D86"/>
    <w:rsid w:val="009B2149"/>
    <w:rsid w:val="00AB3E21"/>
    <w:rsid w:val="00D1650B"/>
    <w:rsid w:val="00D82213"/>
    <w:rsid w:val="00E73ECD"/>
    <w:rsid w:val="00EC4744"/>
    <w:rsid w:val="00EF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773D840"/>
  <w15:docId w15:val="{98DBB7E2-6847-3B47-B1B6-EA7084D47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00" w:after="200" w:line="240" w:lineRule="auto"/>
      <w:outlineLvl w:val="0"/>
    </w:pPr>
    <w:rPr>
      <w:rFonts w:ascii="Roboto Slab" w:eastAsia="Roboto Slab" w:hAnsi="Roboto Slab" w:cs="Roboto Slab"/>
      <w:b/>
      <w:bCs/>
      <w:color w:val="005047"/>
      <w:sz w:val="26"/>
      <w:szCs w:val="2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table" w:customStyle="1" w:styleId="a1">
    <w:basedOn w:val="TableNormal0"/>
    <w:tblPr>
      <w:tblStyleRowBandSize w:val="1"/>
      <w:tblStyleColBandSize w:val="1"/>
    </w:tblPr>
  </w:style>
  <w:style w:type="table" w:customStyle="1" w:styleId="a2">
    <w:basedOn w:val="TableNormal0"/>
    <w:tblPr>
      <w:tblStyleRowBandSize w:val="1"/>
      <w:tblStyleColBandSize w:val="1"/>
    </w:tblPr>
  </w:style>
  <w:style w:type="table" w:customStyle="1" w:styleId="a3">
    <w:basedOn w:val="TableNormal0"/>
    <w:tblPr>
      <w:tblStyleRowBandSize w:val="1"/>
      <w:tblStyleColBandSize w:val="1"/>
    </w:tblPr>
  </w:style>
  <w:style w:type="table" w:customStyle="1" w:styleId="a4">
    <w:basedOn w:val="TableNormal0"/>
    <w:tblPr>
      <w:tblStyleRowBandSize w:val="1"/>
      <w:tblStyleColBandSize w:val="1"/>
    </w:tblPr>
  </w:style>
  <w:style w:type="table" w:customStyle="1" w:styleId="a5">
    <w:basedOn w:val="TableNormal0"/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unhideWhenUsed/>
    <w:rsid w:val="003B66F3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66F3"/>
  </w:style>
  <w:style w:type="paragraph" w:styleId="Footer">
    <w:name w:val="footer"/>
    <w:basedOn w:val="Normal"/>
    <w:link w:val="FooterChar"/>
    <w:uiPriority w:val="99"/>
    <w:unhideWhenUsed/>
    <w:rsid w:val="003B66F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66F3"/>
  </w:style>
  <w:style w:type="paragraph" w:customStyle="1" w:styleId="titleconline">
    <w:name w:val="title con line"/>
    <w:basedOn w:val="Title"/>
    <w:qFormat/>
    <w:rsid w:val="003B66F3"/>
    <w:pPr>
      <w:keepNext w:val="0"/>
      <w:keepLines w:val="0"/>
      <w:pBdr>
        <w:top w:val="single" w:sz="12" w:space="1" w:color="C4BC96" w:themeColor="background2" w:themeShade="BF"/>
        <w:bottom w:val="single" w:sz="12" w:space="3" w:color="C4BC96" w:themeColor="background2" w:themeShade="BF"/>
      </w:pBdr>
      <w:spacing w:before="240" w:after="80"/>
      <w:contextualSpacing/>
      <w:jc w:val="center"/>
    </w:pPr>
    <w:rPr>
      <w:rFonts w:ascii="Noto Sans" w:eastAsiaTheme="majorEastAsia" w:hAnsi="Noto Sans" w:cs="Noto Sans"/>
      <w:b/>
      <w:bCs/>
      <w:color w:val="0A5B50"/>
      <w:spacing w:val="-10"/>
      <w:kern w:val="28"/>
      <w:sz w:val="32"/>
      <w:szCs w:val="32"/>
      <w:lang w:val="en-US"/>
      <w14:ligatures w14:val="standardContextual"/>
    </w:rPr>
  </w:style>
  <w:style w:type="paragraph" w:customStyle="1" w:styleId="H1-1Line">
    <w:name w:val="H1 - 1 Line"/>
    <w:basedOn w:val="Heading1"/>
    <w:qFormat/>
    <w:rsid w:val="004E33DB"/>
    <w:pPr>
      <w:pBdr>
        <w:bottom w:val="single" w:sz="12" w:space="1" w:color="999999"/>
      </w:pBdr>
      <w:spacing w:before="360" w:after="80" w:line="276" w:lineRule="auto"/>
    </w:pPr>
    <w:rPr>
      <w:rFonts w:ascii="Noto Sans" w:eastAsiaTheme="majorEastAsia" w:hAnsi="Noto Sans" w:cs="Noto Sans"/>
      <w:color w:val="0A5B50"/>
      <w:kern w:val="2"/>
      <w:sz w:val="28"/>
      <w:szCs w:val="28"/>
      <w:lang w:val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784</Words>
  <Characters>4459</Characters>
  <Application>Microsoft Office Word</Application>
  <DocSecurity>0</DocSecurity>
  <Lines>127</Lines>
  <Paragraphs>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Assessment Blueprint - Unit 6 Working with Polynomials (Rev.26)</vt:lpstr>
    </vt:vector>
  </TitlesOfParts>
  <Manager/>
  <Company/>
  <LinksUpToDate>false</LinksUpToDate>
  <CharactersWithSpaces>5164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Assessment Blueprint - Unit 6 Working with Polynomials (Rev.26)</dc:title>
  <dc:subject/>
  <dc:creator>Jennifer Smolka</dc:creator>
  <cp:keywords/>
  <dc:description/>
  <cp:lastModifiedBy>Maddie Tong</cp:lastModifiedBy>
  <cp:revision>7</cp:revision>
  <dcterms:created xsi:type="dcterms:W3CDTF">2026-01-30T17:02:00Z</dcterms:created>
  <dcterms:modified xsi:type="dcterms:W3CDTF">2026-03-18T20:58:00Z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nguage">
    <vt:lpwstr>English</vt:lpwstr>
  </property>
</Properties>
</file>