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C1E7F1" w14:textId="77777777" w:rsidR="00C43BBD" w:rsidRDefault="00C43BBD">
      <w:pPr>
        <w:pStyle w:val="Title"/>
        <w:keepNext/>
        <w:keepLines/>
        <w:spacing w:after="60" w:line="276" w:lineRule="auto"/>
        <w:jc w:val="left"/>
        <w:rPr>
          <w:b w:val="0"/>
          <w:bCs w:val="0"/>
          <w:color w:val="000000"/>
          <w:sz w:val="2"/>
          <w:szCs w:val="2"/>
        </w:rPr>
      </w:pPr>
      <w:bookmarkStart w:id="0" w:name="_dyazn2nz8fj3" w:colFirst="0" w:colLast="0"/>
      <w:bookmarkEnd w:id="0"/>
    </w:p>
    <w:p w14:paraId="5C7DB54E" w14:textId="4466610C" w:rsidR="00EA08A4" w:rsidRPr="00087629" w:rsidRDefault="00EA08A4" w:rsidP="00EA08A4">
      <w:pPr>
        <w:pStyle w:val="titleconline"/>
        <w:pBdr>
          <w:top w:val="single" w:sz="12" w:space="3" w:color="7F7F7F" w:themeColor="text1" w:themeTint="80"/>
          <w:bottom w:val="single" w:sz="12" w:space="3" w:color="7F7F7F" w:themeColor="text1" w:themeTint="80"/>
        </w:pBdr>
      </w:pPr>
      <w:r>
        <w:t>Unit 1 Family Support Materials</w:t>
      </w:r>
    </w:p>
    <w:p w14:paraId="0DE69B9F" w14:textId="5486C853" w:rsidR="00C43BBD" w:rsidRDefault="00000000">
      <w:pPr>
        <w:spacing w:before="200"/>
        <w:rPr>
          <w:i/>
          <w:iCs/>
        </w:rPr>
      </w:pPr>
      <w:r>
        <w:rPr>
          <w:i/>
          <w:iCs/>
        </w:rPr>
        <w:t>Get acquainted with the topics and concepts your student will be learning during Unit 1</w:t>
      </w:r>
      <w:r w:rsidR="00AF50D5">
        <w:rPr>
          <w:i/>
          <w:iCs/>
        </w:rPr>
        <w:t>.</w:t>
      </w:r>
    </w:p>
    <w:p w14:paraId="62ECD20B" w14:textId="31617611" w:rsidR="00C43BBD" w:rsidRDefault="00000000">
      <w:pPr>
        <w:pStyle w:val="Heading1"/>
        <w:rPr>
          <w:sz w:val="22"/>
          <w:szCs w:val="22"/>
        </w:rPr>
      </w:pPr>
      <w:bookmarkStart w:id="1" w:name="_ix36iwwxf9fq" w:colFirst="0" w:colLast="0"/>
      <w:bookmarkEnd w:id="1"/>
      <w:r>
        <w:t xml:space="preserve">Linear Equations  </w:t>
      </w:r>
    </w:p>
    <w:p w14:paraId="3242D214" w14:textId="77777777" w:rsidR="00C43BBD" w:rsidRDefault="00000000">
      <w:pPr>
        <w:pStyle w:val="Heading3"/>
      </w:pPr>
      <w:bookmarkStart w:id="2" w:name="_uicl4ur5e5q" w:colFirst="0" w:colLast="0"/>
      <w:bookmarkEnd w:id="2"/>
      <w:r>
        <w:t xml:space="preserve">In this unit, your student will analyze constraints on different quantities. For example: </w:t>
      </w:r>
    </w:p>
    <w:p w14:paraId="48821A30" w14:textId="77777777" w:rsidR="00C43BBD" w:rsidRDefault="00000000">
      <w:pPr>
        <w:numPr>
          <w:ilvl w:val="0"/>
          <w:numId w:val="7"/>
        </w:numPr>
      </w:pPr>
      <w:r>
        <w:t>The amount you spend on a bicycle may be limited by how much you have saved.</w:t>
      </w:r>
    </w:p>
    <w:p w14:paraId="423383DF" w14:textId="3C170E82" w:rsidR="00C43BBD" w:rsidRDefault="00000000">
      <w:pPr>
        <w:numPr>
          <w:ilvl w:val="0"/>
          <w:numId w:val="7"/>
        </w:numPr>
      </w:pPr>
      <w:r>
        <w:t>To qualify for a sports team, your child may need to practice a minimum number of hours.</w:t>
      </w:r>
    </w:p>
    <w:p w14:paraId="4D56D315" w14:textId="636E3B41" w:rsidR="00C43BBD" w:rsidRDefault="00000000">
      <w:pPr>
        <w:pStyle w:val="Heading2"/>
      </w:pPr>
      <w:bookmarkStart w:id="3" w:name="_eqnnvydoek1j" w:colFirst="0" w:colLast="0"/>
      <w:bookmarkEnd w:id="3"/>
      <w:r>
        <w:t>Here are some ways to write constraints using mathematical notation</w:t>
      </w:r>
    </w:p>
    <w:tbl>
      <w:tblPr>
        <w:tblStyle w:val="a0"/>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6900"/>
        <w:gridCol w:w="2460"/>
      </w:tblGrid>
      <w:tr w:rsidR="00C43BBD" w14:paraId="1F6F2F23" w14:textId="77777777" w:rsidTr="002710B1">
        <w:tc>
          <w:tcPr>
            <w:tcW w:w="6900" w:type="dxa"/>
            <w:tcBorders>
              <w:top w:val="nil"/>
              <w:left w:val="nil"/>
              <w:bottom w:val="single" w:sz="4" w:space="0" w:color="0A5B50"/>
              <w:right w:val="nil"/>
            </w:tcBorders>
            <w:shd w:val="clear" w:color="auto" w:fill="0A5B50"/>
            <w:tcMar>
              <w:top w:w="144" w:type="dxa"/>
              <w:left w:w="144" w:type="dxa"/>
              <w:bottom w:w="144" w:type="dxa"/>
              <w:right w:w="144" w:type="dxa"/>
            </w:tcMar>
          </w:tcPr>
          <w:p w14:paraId="16ECBB00" w14:textId="77777777" w:rsidR="00C43BBD" w:rsidRDefault="00000000">
            <w:pPr>
              <w:pStyle w:val="Heading4"/>
            </w:pPr>
            <w:bookmarkStart w:id="4" w:name="_p25z3zmbxcp2" w:colFirst="0" w:colLast="0"/>
            <w:bookmarkEnd w:id="4"/>
            <w:r>
              <w:t>Real-World Constraint</w:t>
            </w:r>
          </w:p>
        </w:tc>
        <w:tc>
          <w:tcPr>
            <w:tcW w:w="2460" w:type="dxa"/>
            <w:tcBorders>
              <w:top w:val="nil"/>
              <w:left w:val="nil"/>
              <w:bottom w:val="single" w:sz="4" w:space="0" w:color="0A5B50"/>
              <w:right w:val="single" w:sz="4" w:space="0" w:color="0A5B50"/>
            </w:tcBorders>
            <w:shd w:val="clear" w:color="auto" w:fill="0A5B50"/>
            <w:tcMar>
              <w:top w:w="144" w:type="dxa"/>
              <w:left w:w="144" w:type="dxa"/>
              <w:bottom w:w="144" w:type="dxa"/>
              <w:right w:w="144" w:type="dxa"/>
            </w:tcMar>
          </w:tcPr>
          <w:p w14:paraId="12CEB7D5" w14:textId="77777777" w:rsidR="00C43BBD" w:rsidRDefault="00000000">
            <w:pPr>
              <w:pStyle w:val="Heading4"/>
            </w:pPr>
            <w:bookmarkStart w:id="5" w:name="_cy70565dw1rc" w:colFirst="0" w:colLast="0"/>
            <w:bookmarkEnd w:id="5"/>
            <w:r>
              <w:t>In Symbols</w:t>
            </w:r>
          </w:p>
        </w:tc>
      </w:tr>
      <w:tr w:rsidR="00C43BBD" w14:paraId="7BB5CE76" w14:textId="77777777" w:rsidTr="002710B1">
        <w:tc>
          <w:tcPr>
            <w:tcW w:w="6900" w:type="dxa"/>
            <w:tcBorders>
              <w:top w:val="single" w:sz="4" w:space="0" w:color="0A5B50"/>
              <w:left w:val="single" w:sz="4" w:space="0" w:color="0A5B50"/>
              <w:bottom w:val="single" w:sz="4" w:space="0" w:color="0A5B50"/>
              <w:right w:val="single" w:sz="4" w:space="0" w:color="0A5B50"/>
            </w:tcBorders>
            <w:tcMar>
              <w:top w:w="144" w:type="dxa"/>
              <w:left w:w="144" w:type="dxa"/>
              <w:bottom w:w="144" w:type="dxa"/>
              <w:right w:w="144" w:type="dxa"/>
            </w:tcMar>
            <w:vAlign w:val="center"/>
          </w:tcPr>
          <w:p w14:paraId="07701381" w14:textId="1E2AE14D" w:rsidR="00C43BBD" w:rsidRDefault="00000000">
            <w:r>
              <w:t>An apartment building only allows dogs that weigh less than 20 pounds.</w:t>
            </w:r>
          </w:p>
        </w:tc>
        <w:tc>
          <w:tcPr>
            <w:tcW w:w="2460" w:type="dxa"/>
            <w:tcBorders>
              <w:top w:val="single" w:sz="4" w:space="0" w:color="0A5B50"/>
              <w:left w:val="single" w:sz="4" w:space="0" w:color="0A5B50"/>
              <w:bottom w:val="single" w:sz="4" w:space="0" w:color="0A5B50"/>
              <w:right w:val="single" w:sz="4" w:space="0" w:color="0A5B50"/>
            </w:tcBorders>
            <w:tcMar>
              <w:top w:w="144" w:type="dxa"/>
              <w:left w:w="144" w:type="dxa"/>
              <w:bottom w:w="144" w:type="dxa"/>
              <w:right w:w="144" w:type="dxa"/>
            </w:tcMar>
            <w:vAlign w:val="center"/>
          </w:tcPr>
          <w:p w14:paraId="71A901C5" w14:textId="77777777" w:rsidR="00C43BBD" w:rsidRDefault="00000000">
            <m:oMathPara>
              <m:oMath>
                <m:r>
                  <w:rPr>
                    <w:rFonts w:ascii="Cambria Math" w:hAnsi="Cambria Math"/>
                  </w:rPr>
                  <m:t>w&lt;20</m:t>
                </m:r>
              </m:oMath>
            </m:oMathPara>
          </w:p>
        </w:tc>
      </w:tr>
      <w:tr w:rsidR="00C43BBD" w14:paraId="007D8A5F" w14:textId="77777777" w:rsidTr="002710B1">
        <w:tc>
          <w:tcPr>
            <w:tcW w:w="6900" w:type="dxa"/>
            <w:tcBorders>
              <w:top w:val="single" w:sz="4" w:space="0" w:color="0A5B50"/>
              <w:left w:val="single" w:sz="4" w:space="0" w:color="0A5B50"/>
              <w:bottom w:val="single" w:sz="4" w:space="0" w:color="0A5B50"/>
              <w:right w:val="single" w:sz="4" w:space="0" w:color="0A5B50"/>
            </w:tcBorders>
            <w:tcMar>
              <w:top w:w="144" w:type="dxa"/>
              <w:left w:w="144" w:type="dxa"/>
              <w:bottom w:w="144" w:type="dxa"/>
              <w:right w:w="144" w:type="dxa"/>
            </w:tcMar>
            <w:vAlign w:val="center"/>
          </w:tcPr>
          <w:p w14:paraId="08BE744A" w14:textId="56D63E15" w:rsidR="00C43BBD" w:rsidRDefault="00000000">
            <w:r>
              <w:t>A casserole recipe calls for four cups of vegetables. You have mushrooms, green beans, and broccoli.</w:t>
            </w:r>
          </w:p>
        </w:tc>
        <w:tc>
          <w:tcPr>
            <w:tcW w:w="2460" w:type="dxa"/>
            <w:tcBorders>
              <w:top w:val="single" w:sz="4" w:space="0" w:color="0A5B50"/>
              <w:left w:val="single" w:sz="4" w:space="0" w:color="0A5B50"/>
              <w:bottom w:val="single" w:sz="4" w:space="0" w:color="0A5B50"/>
              <w:right w:val="single" w:sz="4" w:space="0" w:color="0A5B50"/>
            </w:tcBorders>
            <w:tcMar>
              <w:top w:w="144" w:type="dxa"/>
              <w:left w:w="144" w:type="dxa"/>
              <w:bottom w:w="144" w:type="dxa"/>
              <w:right w:w="144" w:type="dxa"/>
            </w:tcMar>
            <w:vAlign w:val="center"/>
          </w:tcPr>
          <w:p w14:paraId="0D7FF242" w14:textId="77777777" w:rsidR="00C43BBD" w:rsidRDefault="00000000">
            <m:oMathPara>
              <m:oMath>
                <m:r>
                  <w:rPr>
                    <w:rFonts w:ascii="Cambria Math" w:hAnsi="Cambria Math"/>
                  </w:rPr>
                  <m:t>m+g+b=4</m:t>
                </m:r>
              </m:oMath>
            </m:oMathPara>
          </w:p>
        </w:tc>
      </w:tr>
      <w:tr w:rsidR="00C43BBD" w14:paraId="10D8B68A" w14:textId="77777777" w:rsidTr="002710B1">
        <w:tc>
          <w:tcPr>
            <w:tcW w:w="6900" w:type="dxa"/>
            <w:tcBorders>
              <w:top w:val="single" w:sz="4" w:space="0" w:color="0A5B50"/>
              <w:left w:val="single" w:sz="4" w:space="0" w:color="0A5B50"/>
              <w:bottom w:val="single" w:sz="4" w:space="0" w:color="0A5B50"/>
              <w:right w:val="single" w:sz="4" w:space="0" w:color="0A5B50"/>
            </w:tcBorders>
            <w:tcMar>
              <w:top w:w="144" w:type="dxa"/>
              <w:left w:w="144" w:type="dxa"/>
              <w:bottom w:w="144" w:type="dxa"/>
              <w:right w:w="144" w:type="dxa"/>
            </w:tcMar>
            <w:vAlign w:val="center"/>
          </w:tcPr>
          <w:p w14:paraId="6B32216C" w14:textId="68B73AC1" w:rsidR="00C43BBD" w:rsidRDefault="00000000">
            <w:r>
              <w:t>For a concert to be performed, the artists need to be sure of $1,000 in ticket sales. Tickets for children under 18 are $12.50, and tickets for adults are $15.</w:t>
            </w:r>
          </w:p>
        </w:tc>
        <w:tc>
          <w:tcPr>
            <w:tcW w:w="2460" w:type="dxa"/>
            <w:tcBorders>
              <w:top w:val="single" w:sz="4" w:space="0" w:color="0A5B50"/>
              <w:left w:val="single" w:sz="4" w:space="0" w:color="0A5B50"/>
              <w:bottom w:val="single" w:sz="4" w:space="0" w:color="0A5B50"/>
              <w:right w:val="single" w:sz="4" w:space="0" w:color="0A5B50"/>
            </w:tcBorders>
            <w:tcMar>
              <w:top w:w="144" w:type="dxa"/>
              <w:left w:w="144" w:type="dxa"/>
              <w:bottom w:w="144" w:type="dxa"/>
              <w:right w:w="144" w:type="dxa"/>
            </w:tcMar>
            <w:vAlign w:val="center"/>
          </w:tcPr>
          <w:p w14:paraId="7D390DF0" w14:textId="77777777" w:rsidR="00C43BBD" w:rsidRDefault="00000000">
            <m:oMathPara>
              <m:oMath>
                <m:r>
                  <w:rPr>
                    <w:rFonts w:ascii="Cambria Math" w:hAnsi="Cambria Math"/>
                  </w:rPr>
                  <m:t>12.5c+15a  ≥ 1,000</m:t>
                </m:r>
              </m:oMath>
            </m:oMathPara>
          </w:p>
        </w:tc>
      </w:tr>
      <w:tr w:rsidR="00C43BBD" w14:paraId="035AE813" w14:textId="77777777" w:rsidTr="002710B1">
        <w:tc>
          <w:tcPr>
            <w:tcW w:w="6900" w:type="dxa"/>
            <w:tcBorders>
              <w:top w:val="single" w:sz="4" w:space="0" w:color="0A5B50"/>
              <w:left w:val="single" w:sz="4" w:space="0" w:color="0A5B50"/>
              <w:bottom w:val="single" w:sz="4" w:space="0" w:color="0A5B50"/>
              <w:right w:val="single" w:sz="4" w:space="0" w:color="0A5B50"/>
            </w:tcBorders>
            <w:tcMar>
              <w:top w:w="144" w:type="dxa"/>
              <w:left w:w="144" w:type="dxa"/>
              <w:bottom w:w="144" w:type="dxa"/>
              <w:right w:w="144" w:type="dxa"/>
            </w:tcMar>
            <w:vAlign w:val="center"/>
          </w:tcPr>
          <w:p w14:paraId="64DF7378" w14:textId="20312724" w:rsidR="00C43BBD" w:rsidRDefault="00000000">
            <w:r>
              <w:t>You need $1.50 in coins for a parking meter. You have a bunch of nickels and dimes in your pocket.</w:t>
            </w:r>
          </w:p>
        </w:tc>
        <w:tc>
          <w:tcPr>
            <w:tcW w:w="2460" w:type="dxa"/>
            <w:tcBorders>
              <w:top w:val="single" w:sz="4" w:space="0" w:color="0A5B50"/>
              <w:left w:val="single" w:sz="4" w:space="0" w:color="0A5B50"/>
              <w:bottom w:val="single" w:sz="4" w:space="0" w:color="0A5B50"/>
              <w:right w:val="single" w:sz="4" w:space="0" w:color="0A5B50"/>
            </w:tcBorders>
            <w:tcMar>
              <w:top w:w="144" w:type="dxa"/>
              <w:left w:w="144" w:type="dxa"/>
              <w:bottom w:w="144" w:type="dxa"/>
              <w:right w:w="144" w:type="dxa"/>
            </w:tcMar>
            <w:vAlign w:val="center"/>
          </w:tcPr>
          <w:p w14:paraId="6B5DAA4B" w14:textId="77777777" w:rsidR="00C43BBD" w:rsidRDefault="00000000">
            <m:oMathPara>
              <m:oMath>
                <m:r>
                  <w:rPr>
                    <w:rFonts w:ascii="Cambria Math" w:hAnsi="Cambria Math"/>
                  </w:rPr>
                  <m:t>5n+10d=150</m:t>
                </m:r>
              </m:oMath>
            </m:oMathPara>
          </w:p>
        </w:tc>
      </w:tr>
    </w:tbl>
    <w:p w14:paraId="5185D8DF" w14:textId="2C92D92B" w:rsidR="00C43BBD" w:rsidRDefault="00000000">
      <w:pPr>
        <w:spacing w:before="200"/>
      </w:pPr>
      <w:r>
        <w:t>For the parking meter situation, we can see that using more dimes to make $1.50 means that we can use fewer nickels, and vice-versa. A graph allows us to see this relationship even more clearly.</w:t>
      </w:r>
    </w:p>
    <w:p w14:paraId="3A6D8A31" w14:textId="18A20EB5" w:rsidR="00EA08A4" w:rsidRDefault="00EA08A4" w:rsidP="00EA08A4">
      <w:pPr>
        <w:widowControl w:val="0"/>
        <w:pBdr>
          <w:top w:val="nil"/>
          <w:left w:val="nil"/>
          <w:bottom w:val="nil"/>
          <w:right w:val="nil"/>
          <w:between w:val="nil"/>
        </w:pBdr>
      </w:pPr>
      <w:r>
        <w:rPr>
          <w:noProof/>
        </w:rPr>
        <w:drawing>
          <wp:anchor distT="0" distB="0" distL="114300" distR="114300" simplePos="0" relativeHeight="251658240" behindDoc="0" locked="0" layoutInCell="1" allowOverlap="1" wp14:anchorId="482DCA12" wp14:editId="7DF8F65B">
            <wp:simplePos x="0" y="0"/>
            <wp:positionH relativeFrom="margin">
              <wp:posOffset>0</wp:posOffset>
            </wp:positionH>
            <wp:positionV relativeFrom="margin">
              <wp:posOffset>6426472</wp:posOffset>
            </wp:positionV>
            <wp:extent cx="3814763" cy="1490288"/>
            <wp:effectExtent l="0" t="0" r="0" b="0"/>
            <wp:wrapSquare wrapText="bothSides"/>
            <wp:docPr id="2107283442" name="image4.png" descr="A line graph on a grid showing the relationship between the number of nickels and the number of dimes. The horizontal x-axis is labeled &quot;number of nickels&quot; and goes from 0 to 32. The vertical y-axis is labeled &quot;number of dimes&quot; and goes from 0 to 16.&#10;&#10;There are 15 black dots plotted in a straight line that slopes downward from left to right. The line starts at the top left with a dot at 2 nickels and 14 dimes. It ends at the bottom right with a dot at 30 nickels and 0 dimes. Every time the number of nickels increases by 2, the number of dimes decreases by 1."/>
            <wp:cNvGraphicFramePr/>
            <a:graphic xmlns:a="http://schemas.openxmlformats.org/drawingml/2006/main">
              <a:graphicData uri="http://schemas.openxmlformats.org/drawingml/2006/picture">
                <pic:pic xmlns:pic="http://schemas.openxmlformats.org/drawingml/2006/picture">
                  <pic:nvPicPr>
                    <pic:cNvPr id="4" name="image4.png" descr="A line graph on a grid showing the relationship between the number of nickels and the number of dimes. The horizontal x-axis is labeled &quot;number of nickels&quot; and goes from 0 to 32. The vertical y-axis is labeled &quot;number of dimes&quot; and goes from 0 to 16.&#10;&#10;There are 15 black dots plotted in a straight line that slopes downward from left to right. The line starts at the top left with a dot at 2 nickels and 14 dimes. It ends at the bottom right with a dot at 30 nickels and 0 dimes. Every time the number of nickels increases by 2, the number of dimes decreases by 1."/>
                    <pic:cNvPicPr preferRelativeResize="0"/>
                  </pic:nvPicPr>
                  <pic:blipFill>
                    <a:blip r:embed="rId8">
                      <a:extLst>
                        <a:ext uri="{28A0092B-C50C-407E-A947-70E740481C1C}">
                          <a14:useLocalDpi xmlns:a14="http://schemas.microsoft.com/office/drawing/2010/main" val="0"/>
                        </a:ext>
                      </a:extLst>
                    </a:blip>
                    <a:srcRect/>
                    <a:stretch>
                      <a:fillRect/>
                    </a:stretch>
                  </pic:blipFill>
                  <pic:spPr>
                    <a:xfrm>
                      <a:off x="0" y="0"/>
                      <a:ext cx="3814763" cy="1490288"/>
                    </a:xfrm>
                    <a:prstGeom prst="rect">
                      <a:avLst/>
                    </a:prstGeom>
                    <a:ln/>
                  </pic:spPr>
                </pic:pic>
              </a:graphicData>
            </a:graphic>
            <wp14:sizeRelH relativeFrom="margin">
              <wp14:pctWidth>0</wp14:pctWidth>
            </wp14:sizeRelH>
            <wp14:sizeRelV relativeFrom="margin">
              <wp14:pctHeight>0</wp14:pctHeight>
            </wp14:sizeRelV>
          </wp:anchor>
        </w:drawing>
      </w:r>
      <w:r>
        <w:t>Each point on the graph represents a combination of nickels and dimes that totals $1.50. For example, if you use 8 nickels (worth $0.40), you will need 11 dimes (worth $1.10).</w:t>
      </w:r>
    </w:p>
    <w:p w14:paraId="2FD64D37" w14:textId="4316B90C" w:rsidR="00EA08A4" w:rsidRDefault="00EA08A4">
      <w:pPr>
        <w:spacing w:before="200"/>
      </w:pPr>
    </w:p>
    <w:p w14:paraId="695C3307" w14:textId="77777777" w:rsidR="00C43BBD" w:rsidRDefault="00000000">
      <w:pPr>
        <w:pStyle w:val="Heading1"/>
      </w:pPr>
      <w:r>
        <w:lastRenderedPageBreak/>
        <w:t>Apply</w:t>
      </w:r>
    </w:p>
    <w:p w14:paraId="111E7D32" w14:textId="77777777" w:rsidR="00C43BBD" w:rsidRDefault="00000000">
      <w:pPr>
        <w:pStyle w:val="Heading3"/>
      </w:pPr>
      <w:bookmarkStart w:id="6" w:name="_srich11b00ce" w:colFirst="0" w:colLast="0"/>
      <w:bookmarkEnd w:id="6"/>
      <w:r>
        <w:t>Try this task with your student</w:t>
      </w:r>
    </w:p>
    <w:p w14:paraId="59B59EFC" w14:textId="77777777" w:rsidR="00C43BBD" w:rsidRDefault="00000000">
      <w:r>
        <w:t>Priya is saving money to go on an overnight school trip.</w:t>
      </w:r>
    </w:p>
    <w:p w14:paraId="27A10FC0" w14:textId="77777777" w:rsidR="00C43BBD" w:rsidRDefault="00000000">
      <w:pPr>
        <w:numPr>
          <w:ilvl w:val="0"/>
          <w:numId w:val="7"/>
        </w:numPr>
      </w:pPr>
      <w:r>
        <w:t>The cost of the trip is $360.</w:t>
      </w:r>
    </w:p>
    <w:p w14:paraId="68E6094C" w14:textId="77777777" w:rsidR="00C43BBD" w:rsidRDefault="00000000">
      <w:pPr>
        <w:numPr>
          <w:ilvl w:val="0"/>
          <w:numId w:val="7"/>
        </w:numPr>
      </w:pPr>
      <w:r>
        <w:t>She has a job at a convenience store, which pays $9 per hour</w:t>
      </w:r>
    </w:p>
    <w:p w14:paraId="5BFF8C90" w14:textId="77777777" w:rsidR="00C43BBD" w:rsidRDefault="00000000">
      <w:pPr>
        <w:numPr>
          <w:ilvl w:val="0"/>
          <w:numId w:val="7"/>
        </w:numPr>
      </w:pPr>
      <w:r>
        <w:t>When she babysits for a family in her neighborhood, she earns $12 per hour.</w:t>
      </w:r>
    </w:p>
    <w:p w14:paraId="75C055FD" w14:textId="77777777" w:rsidR="00C43BBD" w:rsidRDefault="00000000">
      <w:pPr>
        <w:spacing w:before="200" w:after="200"/>
      </w:pPr>
      <w:r>
        <w:t xml:space="preserve">The equation </w:t>
      </w:r>
      <m:oMath>
        <m:r>
          <w:rPr>
            <w:rFonts w:ascii="Cambria Math" w:hAnsi="Cambria Math"/>
          </w:rPr>
          <m:t>9x+12y=360</m:t>
        </m:r>
      </m:oMath>
      <w:r>
        <w:t xml:space="preserve"> represents all the combinations of hours Priya could work at each job and earn a total of $360. Here is a graph showing those combinations:</w:t>
      </w:r>
    </w:p>
    <w:p w14:paraId="6E8BF130" w14:textId="77777777" w:rsidR="000B7EB3" w:rsidRDefault="00000000" w:rsidP="000B7EB3">
      <w:pPr>
        <w:keepNext/>
        <w:jc w:val="center"/>
      </w:pPr>
      <w:r>
        <w:rPr>
          <w:noProof/>
        </w:rPr>
        <w:drawing>
          <wp:inline distT="114300" distB="114300" distL="114300" distR="114300" wp14:anchorId="09E9B543" wp14:editId="68A042AB">
            <wp:extent cx="4385877" cy="3496246"/>
            <wp:effectExtent l="0" t="0" r="0" b="0"/>
            <wp:docPr id="3" name="image5.png" descr="A line graph on a grid showing hours worked at two different jobs. The horizontal x-axis is labeled &quot;hours worked at convenience store&quot; and goes from 0 to 42. The vertical y-axis is labeled &quot;hours worked babysitting&quot; and goes from 0 to 32. A solid black line goes from (0,30) to (40,0).&#10;Five points are labeled with letters:&#10;Point A: On the line at (20, 15).&#10;Point B: On the line at (32, 6).&#10;Point C: On the horizontal axis at (40, 0).&#10;Point D: Below the line at (24, 8).&#10;Point E: Above the line at (30, 14)."/>
            <wp:cNvGraphicFramePr/>
            <a:graphic xmlns:a="http://schemas.openxmlformats.org/drawingml/2006/main">
              <a:graphicData uri="http://schemas.openxmlformats.org/drawingml/2006/picture">
                <pic:pic xmlns:pic="http://schemas.openxmlformats.org/drawingml/2006/picture">
                  <pic:nvPicPr>
                    <pic:cNvPr id="3" name="image5.png" descr="A line graph on a grid showing hours worked at two different jobs. The horizontal x-axis is labeled &quot;hours worked at convenience store&quot; and goes from 0 to 42. The vertical y-axis is labeled &quot;hours worked babysitting&quot; and goes from 0 to 32. A solid black line goes from (0,30) to (40,0).&#10;Five points are labeled with letters:&#10;Point A: On the line at (20, 15).&#10;Point B: On the line at (32, 6).&#10;Point C: On the horizontal axis at (40, 0).&#10;Point D: Below the line at (24, 8).&#10;Point E: Above the line at (30, 14)."/>
                    <pic:cNvPicPr preferRelativeResize="0"/>
                  </pic:nvPicPr>
                  <pic:blipFill>
                    <a:blip r:embed="rId9"/>
                    <a:srcRect/>
                    <a:stretch>
                      <a:fillRect/>
                    </a:stretch>
                  </pic:blipFill>
                  <pic:spPr>
                    <a:xfrm>
                      <a:off x="0" y="0"/>
                      <a:ext cx="4385877" cy="3496246"/>
                    </a:xfrm>
                    <a:prstGeom prst="rect">
                      <a:avLst/>
                    </a:prstGeom>
                    <a:ln/>
                  </pic:spPr>
                </pic:pic>
              </a:graphicData>
            </a:graphic>
          </wp:inline>
        </w:drawing>
      </w:r>
    </w:p>
    <w:p w14:paraId="6EAFB767" w14:textId="4341A709" w:rsidR="00C43BBD" w:rsidRDefault="00C43BBD" w:rsidP="006B4BCD">
      <w:pPr>
        <w:pStyle w:val="Caption"/>
        <w:jc w:val="center"/>
      </w:pPr>
    </w:p>
    <w:p w14:paraId="661BEB38" w14:textId="77777777" w:rsidR="00C43BBD" w:rsidRDefault="00000000">
      <w:pPr>
        <w:pStyle w:val="Heading2"/>
      </w:pPr>
      <w:r>
        <w:t>Complete the following questions</w:t>
      </w:r>
    </w:p>
    <w:p w14:paraId="581BA679" w14:textId="77777777" w:rsidR="00C43BBD" w:rsidRDefault="00000000">
      <w:pPr>
        <w:numPr>
          <w:ilvl w:val="0"/>
          <w:numId w:val="2"/>
        </w:numPr>
        <w:spacing w:line="480" w:lineRule="auto"/>
      </w:pPr>
      <w:r>
        <w:t xml:space="preserve">What are the coordinates of point </w:t>
      </w:r>
      <m:oMath>
        <m:r>
          <w:rPr>
            <w:rFonts w:ascii="Cambria Math" w:hAnsi="Cambria Math"/>
          </w:rPr>
          <m:t>A</m:t>
        </m:r>
      </m:oMath>
      <w:r>
        <w:t>?</w:t>
      </w:r>
    </w:p>
    <w:p w14:paraId="37CE55B6" w14:textId="77777777" w:rsidR="00C43BBD" w:rsidRDefault="00000000">
      <w:pPr>
        <w:numPr>
          <w:ilvl w:val="0"/>
          <w:numId w:val="2"/>
        </w:numPr>
        <w:spacing w:line="480" w:lineRule="auto"/>
      </w:pPr>
      <w:r>
        <w:t>What does it tell us about the number of hours Priya worked at each job?</w:t>
      </w:r>
    </w:p>
    <w:p w14:paraId="01BAF439" w14:textId="77777777" w:rsidR="00C43BBD" w:rsidRDefault="00000000">
      <w:pPr>
        <w:numPr>
          <w:ilvl w:val="0"/>
          <w:numId w:val="2"/>
        </w:numPr>
        <w:spacing w:line="480" w:lineRule="auto"/>
      </w:pPr>
      <w:r>
        <w:t xml:space="preserve">Answer the same questions about points </w:t>
      </w:r>
      <m:oMath>
        <m:r>
          <w:rPr>
            <w:rFonts w:ascii="Cambria Math" w:hAnsi="Cambria Math"/>
          </w:rPr>
          <m:t>B</m:t>
        </m:r>
      </m:oMath>
      <w:r>
        <w:t xml:space="preserve"> and </w:t>
      </w:r>
      <m:oMath>
        <m:r>
          <w:rPr>
            <w:rFonts w:ascii="Cambria Math" w:hAnsi="Cambria Math"/>
          </w:rPr>
          <m:t>C</m:t>
        </m:r>
      </m:oMath>
      <w:r>
        <w:t>.</w:t>
      </w:r>
    </w:p>
    <w:p w14:paraId="7C37DEA8" w14:textId="77777777" w:rsidR="00C43BBD" w:rsidRDefault="00000000">
      <w:pPr>
        <w:numPr>
          <w:ilvl w:val="0"/>
          <w:numId w:val="2"/>
        </w:numPr>
        <w:spacing w:line="480" w:lineRule="auto"/>
      </w:pPr>
      <w:r>
        <w:t xml:space="preserve">Point </w:t>
      </w:r>
      <m:oMath>
        <m:r>
          <w:rPr>
            <w:rFonts w:ascii="Cambria Math" w:hAnsi="Cambria Math"/>
          </w:rPr>
          <m:t>D</m:t>
        </m:r>
      </m:oMath>
      <w:r>
        <w:t xml:space="preserve"> is not on the line. How should we interpret point </w:t>
      </w:r>
      <m:oMath>
        <m:r>
          <w:rPr>
            <w:rFonts w:ascii="Cambria Math" w:hAnsi="Cambria Math"/>
          </w:rPr>
          <m:t>D</m:t>
        </m:r>
      </m:oMath>
      <w:r>
        <w:t>?</w:t>
      </w:r>
    </w:p>
    <w:p w14:paraId="0665DCD5" w14:textId="77777777" w:rsidR="00C43BBD" w:rsidRDefault="00000000">
      <w:pPr>
        <w:numPr>
          <w:ilvl w:val="0"/>
          <w:numId w:val="2"/>
        </w:numPr>
        <w:spacing w:line="480" w:lineRule="auto"/>
      </w:pPr>
      <w:r>
        <w:t xml:space="preserve">Point </w:t>
      </w:r>
      <m:oMath>
        <m:r>
          <w:rPr>
            <w:rFonts w:ascii="Cambria Math" w:hAnsi="Cambria Math"/>
          </w:rPr>
          <m:t>E</m:t>
        </m:r>
      </m:oMath>
      <w:r>
        <w:t xml:space="preserve"> is not on the line. How should we interpret point </w:t>
      </w:r>
      <m:oMath>
        <m:r>
          <w:rPr>
            <w:rFonts w:ascii="Cambria Math" w:hAnsi="Cambria Math"/>
          </w:rPr>
          <m:t>E</m:t>
        </m:r>
      </m:oMath>
      <w:r>
        <w:t>?</w:t>
      </w:r>
    </w:p>
    <w:p w14:paraId="0CD57CEC" w14:textId="77777777" w:rsidR="00C43BBD" w:rsidRDefault="00000000">
      <w:pPr>
        <w:spacing w:before="40" w:after="40"/>
        <w:rPr>
          <w:i/>
          <w:iCs/>
        </w:rPr>
      </w:pPr>
      <w:r>
        <w:rPr>
          <w:i/>
          <w:iCs/>
        </w:rPr>
        <w:t>*You can find the answers on the next page</w:t>
      </w:r>
    </w:p>
    <w:p w14:paraId="75261D48" w14:textId="77777777" w:rsidR="00C43BBD" w:rsidRDefault="00000000">
      <w:pPr>
        <w:pStyle w:val="Heading2"/>
      </w:pPr>
      <w:bookmarkStart w:id="7" w:name="_heh2gac6cux4" w:colFirst="0" w:colLast="0"/>
      <w:bookmarkEnd w:id="7"/>
      <w:r>
        <w:lastRenderedPageBreak/>
        <w:t>Hide the answers until you have attempted the questions</w:t>
      </w:r>
    </w:p>
    <w:p w14:paraId="523E5229" w14:textId="77777777" w:rsidR="00C43BBD" w:rsidRDefault="00000000">
      <w:pPr>
        <w:numPr>
          <w:ilvl w:val="0"/>
          <w:numId w:val="5"/>
        </w:numPr>
      </w:pPr>
      <w:r>
        <w:t>(20, 15)</w:t>
      </w:r>
    </w:p>
    <w:p w14:paraId="3BE2C43D" w14:textId="77777777" w:rsidR="00C43BBD" w:rsidRDefault="00000000">
      <w:pPr>
        <w:numPr>
          <w:ilvl w:val="0"/>
          <w:numId w:val="5"/>
        </w:numPr>
      </w:pPr>
      <w:r>
        <w:t>Priya works 20 hours at the convenience store and 15 hours babysitting.</w:t>
      </w:r>
    </w:p>
    <w:p w14:paraId="058F2DBB" w14:textId="77777777" w:rsidR="00C43BBD" w:rsidRDefault="00000000">
      <w:pPr>
        <w:numPr>
          <w:ilvl w:val="0"/>
          <w:numId w:val="5"/>
        </w:numPr>
      </w:pPr>
      <w:r>
        <w:t xml:space="preserve">Point </w:t>
      </w:r>
      <m:oMath>
        <m:r>
          <w:rPr>
            <w:rFonts w:ascii="Cambria Math" w:hAnsi="Cambria Math"/>
          </w:rPr>
          <m:t>B</m:t>
        </m:r>
      </m:oMath>
      <w:r>
        <w:t xml:space="preserve">: (32, 6). Priya works 32 hours at the convenience store and 6 hours babysitting. Point </w:t>
      </w:r>
      <m:oMath>
        <m:r>
          <w:rPr>
            <w:rFonts w:ascii="Cambria Math" w:hAnsi="Cambria Math"/>
          </w:rPr>
          <m:t>C</m:t>
        </m:r>
      </m:oMath>
      <w:r>
        <w:t>: (40, 0). Priya works 40 hours at the convenience store and does not babysit at all.</w:t>
      </w:r>
    </w:p>
    <w:p w14:paraId="60DA230B" w14:textId="77777777" w:rsidR="00C43BBD" w:rsidRDefault="00000000">
      <w:pPr>
        <w:numPr>
          <w:ilvl w:val="0"/>
          <w:numId w:val="5"/>
        </w:numPr>
      </w:pPr>
      <w:r>
        <w:t xml:space="preserve">Priya does not make enough money. She works 24 hours at the convenience store and 8 hours babysitting. She makes only $312, since </w:t>
      </w:r>
      <m:oMath>
        <m:r>
          <w:rPr>
            <w:rFonts w:ascii="Cambria Math" w:hAnsi="Cambria Math"/>
          </w:rPr>
          <m:t>24∙9+8∙12=312</m:t>
        </m:r>
      </m:oMath>
      <w:r>
        <w:t>.</w:t>
      </w:r>
    </w:p>
    <w:p w14:paraId="2B7F3B1C" w14:textId="77777777" w:rsidR="00C43BBD" w:rsidRDefault="00000000">
      <w:pPr>
        <w:numPr>
          <w:ilvl w:val="0"/>
          <w:numId w:val="5"/>
        </w:numPr>
      </w:pPr>
      <w:r>
        <w:t xml:space="preserve">Priya makes more than enough money: $438. She works 30 hours at the convenience store and 14 hours babysitting. </w:t>
      </w:r>
      <m:oMath>
        <m:r>
          <w:rPr>
            <w:rFonts w:ascii="Cambria Math" w:hAnsi="Cambria Math"/>
          </w:rPr>
          <m:t>30∙9+14∙12=438</m:t>
        </m:r>
      </m:oMath>
      <w:r>
        <w:t>.</w:t>
      </w:r>
    </w:p>
    <w:p w14:paraId="4B0B5A0B" w14:textId="77777777" w:rsidR="00C43BBD" w:rsidRDefault="00000000">
      <w:pPr>
        <w:pStyle w:val="Heading1"/>
      </w:pPr>
      <w:bookmarkStart w:id="8" w:name="_6w1lqfjgf1k0" w:colFirst="0" w:colLast="0"/>
      <w:bookmarkEnd w:id="8"/>
      <w:r>
        <w:t>Review</w:t>
      </w:r>
    </w:p>
    <w:p w14:paraId="0D8A2CAB" w14:textId="77777777" w:rsidR="00C43BBD" w:rsidRDefault="00000000">
      <w:pPr>
        <w:pStyle w:val="Heading3"/>
        <w:spacing w:before="200"/>
      </w:pPr>
      <w:bookmarkStart w:id="9" w:name="_t73ohqnqqj3v" w:colFirst="0" w:colLast="0"/>
      <w:bookmarkEnd w:id="9"/>
      <w:r>
        <w:t>Video lesson summaries for Unit 1: Linear Equations</w:t>
      </w:r>
    </w:p>
    <w:p w14:paraId="08E05957" w14:textId="77777777" w:rsidR="00C43BBD" w:rsidRDefault="00000000">
      <w:r>
        <w:t xml:space="preserve">Each video highlights key concepts and vocabulary that students learn across one or more lessons in the unit. The content of these video lesson summaries is based on the written Lesson Summaries found at the end of lessons in the curriculum. The goal of these videos is to support students in reviewing and checking their understanding of important concepts and vocabulary. </w:t>
      </w:r>
    </w:p>
    <w:p w14:paraId="21D02172" w14:textId="77777777" w:rsidR="00C43BBD" w:rsidRDefault="00000000">
      <w:pPr>
        <w:pStyle w:val="Heading3"/>
        <w:spacing w:before="200"/>
      </w:pPr>
      <w:bookmarkStart w:id="10" w:name="_3vobe6l6hko8" w:colFirst="0" w:colLast="0"/>
      <w:bookmarkEnd w:id="10"/>
      <w:r>
        <w:t>Here are some possible ways families can use these videos:</w:t>
      </w:r>
    </w:p>
    <w:p w14:paraId="489FC6CA" w14:textId="77777777" w:rsidR="00C43BBD" w:rsidRDefault="00000000">
      <w:pPr>
        <w:numPr>
          <w:ilvl w:val="0"/>
          <w:numId w:val="6"/>
        </w:numPr>
      </w:pPr>
      <w:r>
        <w:t>Keep informed on concepts and vocabulary students are learning about in class.</w:t>
      </w:r>
    </w:p>
    <w:p w14:paraId="349A0BF3" w14:textId="77777777" w:rsidR="00C43BBD" w:rsidRDefault="00000000">
      <w:pPr>
        <w:numPr>
          <w:ilvl w:val="0"/>
          <w:numId w:val="6"/>
        </w:numPr>
      </w:pPr>
      <w:r>
        <w:t>Watch with their students and pause at key points to predict what comes next or think up other examples of vocabulary terms</w:t>
      </w:r>
    </w:p>
    <w:p w14:paraId="14C93795" w14:textId="77777777" w:rsidR="00C43BBD" w:rsidRDefault="00C43BBD">
      <w:pPr>
        <w:rPr>
          <w:sz w:val="8"/>
          <w:szCs w:val="8"/>
        </w:rPr>
      </w:pPr>
    </w:p>
    <w:p w14:paraId="0665FB7E" w14:textId="77777777" w:rsidR="00C43BBD" w:rsidRDefault="00C43BBD">
      <w:pPr>
        <w:rPr>
          <w:sz w:val="4"/>
          <w:szCs w:val="4"/>
        </w:rPr>
      </w:pPr>
    </w:p>
    <w:tbl>
      <w:tblPr>
        <w:tblStyle w:val="a2"/>
        <w:tblW w:w="9540" w:type="dxa"/>
        <w:tblInd w:w="-60" w:type="dxa"/>
        <w:tblBorders>
          <w:top w:val="single" w:sz="4" w:space="0" w:color="0A5B50"/>
          <w:left w:val="single" w:sz="4" w:space="0" w:color="0A5B50"/>
          <w:bottom w:val="single" w:sz="4" w:space="0" w:color="0A5B50"/>
          <w:right w:val="single" w:sz="4" w:space="0" w:color="0A5B50"/>
          <w:insideH w:val="single" w:sz="4" w:space="0" w:color="0A5B50"/>
          <w:insideV w:val="single" w:sz="4" w:space="0" w:color="0A5B50"/>
        </w:tblBorders>
        <w:tblLayout w:type="fixed"/>
        <w:tblLook w:val="0420" w:firstRow="1" w:lastRow="0" w:firstColumn="0" w:lastColumn="0" w:noHBand="0" w:noVBand="1"/>
      </w:tblPr>
      <w:tblGrid>
        <w:gridCol w:w="3225"/>
        <w:gridCol w:w="6315"/>
      </w:tblGrid>
      <w:tr w:rsidR="00C43BBD" w14:paraId="58A39D5D" w14:textId="77777777" w:rsidTr="002710B1">
        <w:tc>
          <w:tcPr>
            <w:tcW w:w="3225" w:type="dxa"/>
            <w:tcBorders>
              <w:top w:val="single" w:sz="4" w:space="0" w:color="0A5B50"/>
              <w:left w:val="single" w:sz="4" w:space="0" w:color="0A5B50"/>
              <w:bottom w:val="single" w:sz="4" w:space="0" w:color="0A5B50"/>
              <w:right w:val="single" w:sz="4" w:space="0" w:color="0A5B50"/>
            </w:tcBorders>
            <w:shd w:val="clear" w:color="auto" w:fill="0A5B50"/>
            <w:tcMar>
              <w:top w:w="79" w:type="dxa"/>
              <w:left w:w="79" w:type="dxa"/>
              <w:bottom w:w="79" w:type="dxa"/>
              <w:right w:w="79" w:type="dxa"/>
            </w:tcMar>
          </w:tcPr>
          <w:p w14:paraId="116DB245" w14:textId="77777777" w:rsidR="00C43BBD" w:rsidRDefault="00000000">
            <w:pPr>
              <w:pStyle w:val="Heading4"/>
            </w:pPr>
            <w:bookmarkStart w:id="11" w:name="_dduc0kz02v2m" w:colFirst="0" w:colLast="0"/>
            <w:bookmarkEnd w:id="11"/>
            <w:r>
              <w:t>Video Title</w:t>
            </w:r>
          </w:p>
        </w:tc>
        <w:tc>
          <w:tcPr>
            <w:tcW w:w="6315" w:type="dxa"/>
            <w:tcBorders>
              <w:top w:val="single" w:sz="4" w:space="0" w:color="0A5B50"/>
              <w:left w:val="single" w:sz="4" w:space="0" w:color="0A5B50"/>
              <w:bottom w:val="single" w:sz="4" w:space="0" w:color="0A5B50"/>
              <w:right w:val="single" w:sz="4" w:space="0" w:color="0A5B50"/>
            </w:tcBorders>
            <w:shd w:val="clear" w:color="auto" w:fill="0A5B50"/>
            <w:tcMar>
              <w:top w:w="79" w:type="dxa"/>
              <w:left w:w="79" w:type="dxa"/>
              <w:bottom w:w="79" w:type="dxa"/>
              <w:right w:w="79" w:type="dxa"/>
            </w:tcMar>
          </w:tcPr>
          <w:p w14:paraId="385CBBF6" w14:textId="77777777" w:rsidR="00C43BBD" w:rsidRDefault="00000000">
            <w:pPr>
              <w:pStyle w:val="Heading4"/>
            </w:pPr>
            <w:bookmarkStart w:id="12" w:name="_755tnqyxf3i1" w:colFirst="0" w:colLast="0"/>
            <w:bookmarkEnd w:id="12"/>
            <w:r>
              <w:t xml:space="preserve"> Related Lessons</w:t>
            </w:r>
          </w:p>
        </w:tc>
      </w:tr>
      <w:tr w:rsidR="00C43BBD" w14:paraId="20CB0D94" w14:textId="77777777" w:rsidTr="002710B1">
        <w:tc>
          <w:tcPr>
            <w:tcW w:w="3225" w:type="dxa"/>
            <w:tcBorders>
              <w:top w:val="single" w:sz="4" w:space="0" w:color="0A5B50"/>
              <w:left w:val="single" w:sz="4" w:space="0" w:color="0A5B50"/>
              <w:bottom w:val="single" w:sz="4" w:space="0" w:color="0A5B50"/>
              <w:right w:val="single" w:sz="4" w:space="0" w:color="0A5B50"/>
            </w:tcBorders>
            <w:tcMar>
              <w:top w:w="79" w:type="dxa"/>
              <w:left w:w="79" w:type="dxa"/>
              <w:bottom w:w="79" w:type="dxa"/>
              <w:right w:w="79" w:type="dxa"/>
            </w:tcMar>
            <w:vAlign w:val="center"/>
          </w:tcPr>
          <w:p w14:paraId="17D8E030" w14:textId="77777777" w:rsidR="00C43BBD" w:rsidRDefault="00C43BBD">
            <w:hyperlink r:id="rId10">
              <w:r>
                <w:rPr>
                  <w:color w:val="1155CC"/>
                  <w:u w:val="single"/>
                </w:rPr>
                <w:t xml:space="preserve">Building a </w:t>
              </w:r>
            </w:hyperlink>
            <w:hyperlink r:id="rId11">
              <w:r>
                <w:rPr>
                  <w:color w:val="1155CC"/>
                  <w:u w:val="single"/>
                </w:rPr>
                <w:t>Model</w:t>
              </w:r>
            </w:hyperlink>
          </w:p>
        </w:tc>
        <w:tc>
          <w:tcPr>
            <w:tcW w:w="6315" w:type="dxa"/>
            <w:tcBorders>
              <w:top w:val="single" w:sz="4" w:space="0" w:color="0A5B50"/>
              <w:left w:val="single" w:sz="4" w:space="0" w:color="0A5B50"/>
              <w:bottom w:val="single" w:sz="4" w:space="0" w:color="0A5B50"/>
              <w:right w:val="single" w:sz="4" w:space="0" w:color="0A5B50"/>
            </w:tcBorders>
            <w:tcMar>
              <w:top w:w="79" w:type="dxa"/>
              <w:left w:w="79" w:type="dxa"/>
              <w:bottom w:w="79" w:type="dxa"/>
              <w:right w:w="79" w:type="dxa"/>
            </w:tcMar>
            <w:vAlign w:val="center"/>
          </w:tcPr>
          <w:p w14:paraId="761D5E63" w14:textId="77777777" w:rsidR="00C43BBD" w:rsidRDefault="00000000">
            <w:pPr>
              <w:numPr>
                <w:ilvl w:val="0"/>
                <w:numId w:val="3"/>
              </w:numPr>
              <w:ind w:left="432" w:hanging="288"/>
            </w:pPr>
            <w:r>
              <w:t>Exploring Expressions and Equations</w:t>
            </w:r>
          </w:p>
          <w:p w14:paraId="5FBAEAB5" w14:textId="77777777" w:rsidR="00C43BBD" w:rsidRDefault="00000000">
            <w:pPr>
              <w:numPr>
                <w:ilvl w:val="0"/>
                <w:numId w:val="3"/>
              </w:numPr>
              <w:ind w:left="432" w:hanging="288"/>
            </w:pPr>
            <w:r>
              <w:t>Writing Equations to Model Relationships, Part(s) 1 &amp; 2</w:t>
            </w:r>
          </w:p>
        </w:tc>
      </w:tr>
      <w:tr w:rsidR="00C43BBD" w14:paraId="433945C5" w14:textId="77777777" w:rsidTr="002710B1">
        <w:tc>
          <w:tcPr>
            <w:tcW w:w="3225" w:type="dxa"/>
            <w:tcBorders>
              <w:top w:val="single" w:sz="4" w:space="0" w:color="0A5B50"/>
              <w:left w:val="single" w:sz="4" w:space="0" w:color="0A5B50"/>
              <w:bottom w:val="single" w:sz="4" w:space="0" w:color="0A5B50"/>
              <w:right w:val="single" w:sz="4" w:space="0" w:color="0A5B50"/>
            </w:tcBorders>
            <w:tcMar>
              <w:top w:w="79" w:type="dxa"/>
              <w:left w:w="79" w:type="dxa"/>
              <w:bottom w:w="79" w:type="dxa"/>
              <w:right w:w="79" w:type="dxa"/>
            </w:tcMar>
            <w:vAlign w:val="center"/>
          </w:tcPr>
          <w:p w14:paraId="28D4A8DB" w14:textId="77777777" w:rsidR="00C43BBD" w:rsidRDefault="00C43BBD">
            <w:hyperlink r:id="rId12">
              <w:r>
                <w:rPr>
                  <w:color w:val="1155CC"/>
                  <w:u w:val="single"/>
                </w:rPr>
                <w:t xml:space="preserve">Solutions to Linear </w:t>
              </w:r>
            </w:hyperlink>
            <w:hyperlink r:id="rId13">
              <w:r>
                <w:rPr>
                  <w:color w:val="1155CC"/>
                  <w:u w:val="single"/>
                </w:rPr>
                <w:t>Equations</w:t>
              </w:r>
            </w:hyperlink>
            <w:r>
              <w:t xml:space="preserve"> </w:t>
            </w:r>
          </w:p>
        </w:tc>
        <w:tc>
          <w:tcPr>
            <w:tcW w:w="6315" w:type="dxa"/>
            <w:tcBorders>
              <w:top w:val="single" w:sz="4" w:space="0" w:color="0A5B50"/>
              <w:left w:val="single" w:sz="4" w:space="0" w:color="0A5B50"/>
              <w:bottom w:val="single" w:sz="4" w:space="0" w:color="0A5B50"/>
              <w:right w:val="single" w:sz="4" w:space="0" w:color="0A5B50"/>
            </w:tcBorders>
            <w:tcMar>
              <w:top w:w="79" w:type="dxa"/>
              <w:left w:w="79" w:type="dxa"/>
              <w:bottom w:w="79" w:type="dxa"/>
              <w:right w:w="79" w:type="dxa"/>
            </w:tcMar>
            <w:vAlign w:val="center"/>
          </w:tcPr>
          <w:p w14:paraId="015E94FB" w14:textId="77777777" w:rsidR="00C43BBD" w:rsidRDefault="00000000">
            <w:pPr>
              <w:numPr>
                <w:ilvl w:val="0"/>
                <w:numId w:val="4"/>
              </w:numPr>
              <w:ind w:left="432" w:hanging="288"/>
            </w:pPr>
            <w:r>
              <w:t>Equations and Their Solutions</w:t>
            </w:r>
          </w:p>
          <w:p w14:paraId="2486163C" w14:textId="77777777" w:rsidR="00C43BBD" w:rsidRDefault="00000000">
            <w:pPr>
              <w:numPr>
                <w:ilvl w:val="0"/>
                <w:numId w:val="4"/>
              </w:numPr>
              <w:ind w:left="432" w:hanging="288"/>
            </w:pPr>
            <w:r>
              <w:t>Equations and Their Graphs</w:t>
            </w:r>
          </w:p>
          <w:p w14:paraId="470FC65A" w14:textId="77777777" w:rsidR="00C43BBD" w:rsidRDefault="00000000">
            <w:pPr>
              <w:numPr>
                <w:ilvl w:val="0"/>
                <w:numId w:val="4"/>
              </w:numPr>
              <w:ind w:left="432" w:hanging="288"/>
            </w:pPr>
            <w:r>
              <w:t>Equivalent Equations</w:t>
            </w:r>
          </w:p>
        </w:tc>
      </w:tr>
      <w:tr w:rsidR="00C43BBD" w14:paraId="66001B08" w14:textId="77777777" w:rsidTr="002710B1">
        <w:tc>
          <w:tcPr>
            <w:tcW w:w="3225" w:type="dxa"/>
            <w:tcBorders>
              <w:top w:val="single" w:sz="4" w:space="0" w:color="0A5B50"/>
              <w:left w:val="single" w:sz="4" w:space="0" w:color="0A5B50"/>
              <w:bottom w:val="single" w:sz="4" w:space="0" w:color="0A5B50"/>
              <w:right w:val="single" w:sz="4" w:space="0" w:color="0A5B50"/>
            </w:tcBorders>
            <w:tcMar>
              <w:top w:w="79" w:type="dxa"/>
              <w:left w:w="79" w:type="dxa"/>
              <w:bottom w:w="79" w:type="dxa"/>
              <w:right w:w="79" w:type="dxa"/>
            </w:tcMar>
            <w:vAlign w:val="center"/>
          </w:tcPr>
          <w:p w14:paraId="07367B46" w14:textId="77777777" w:rsidR="00C43BBD" w:rsidRDefault="00C43BBD">
            <w:hyperlink r:id="rId14">
              <w:r>
                <w:rPr>
                  <w:color w:val="1155CC"/>
                  <w:u w:val="single"/>
                </w:rPr>
                <w:t xml:space="preserve">Rewriting </w:t>
              </w:r>
            </w:hyperlink>
            <w:hyperlink r:id="rId15">
              <w:r>
                <w:rPr>
                  <w:color w:val="1155CC"/>
                  <w:u w:val="single"/>
                </w:rPr>
                <w:t>Equations</w:t>
              </w:r>
            </w:hyperlink>
            <w:r>
              <w:t xml:space="preserve"> </w:t>
            </w:r>
          </w:p>
        </w:tc>
        <w:tc>
          <w:tcPr>
            <w:tcW w:w="6315" w:type="dxa"/>
            <w:tcBorders>
              <w:top w:val="single" w:sz="4" w:space="0" w:color="0A5B50"/>
              <w:left w:val="single" w:sz="4" w:space="0" w:color="0A5B50"/>
              <w:bottom w:val="single" w:sz="4" w:space="0" w:color="0A5B50"/>
              <w:right w:val="single" w:sz="4" w:space="0" w:color="0A5B50"/>
            </w:tcBorders>
            <w:tcMar>
              <w:top w:w="79" w:type="dxa"/>
              <w:left w:w="79" w:type="dxa"/>
              <w:bottom w:w="79" w:type="dxa"/>
              <w:right w:w="79" w:type="dxa"/>
            </w:tcMar>
            <w:vAlign w:val="center"/>
          </w:tcPr>
          <w:p w14:paraId="5023E4B3" w14:textId="77777777" w:rsidR="00C43BBD" w:rsidRDefault="00000000">
            <w:pPr>
              <w:numPr>
                <w:ilvl w:val="0"/>
                <w:numId w:val="8"/>
              </w:numPr>
              <w:ind w:left="432" w:hanging="288"/>
            </w:pPr>
            <w:r>
              <w:t>Explaining Steps for Rewriting Equations</w:t>
            </w:r>
          </w:p>
          <w:p w14:paraId="0C0990AE" w14:textId="77777777" w:rsidR="00C43BBD" w:rsidRDefault="00000000">
            <w:pPr>
              <w:numPr>
                <w:ilvl w:val="0"/>
                <w:numId w:val="8"/>
              </w:numPr>
              <w:ind w:left="432" w:hanging="288"/>
            </w:pPr>
            <w:r>
              <w:t>Choosing the Correct Variable to Solve For, Part(s) 1 &amp; 2</w:t>
            </w:r>
          </w:p>
        </w:tc>
      </w:tr>
      <w:tr w:rsidR="00C43BBD" w14:paraId="2067C865" w14:textId="77777777" w:rsidTr="002710B1">
        <w:tc>
          <w:tcPr>
            <w:tcW w:w="3225" w:type="dxa"/>
            <w:tcBorders>
              <w:top w:val="single" w:sz="4" w:space="0" w:color="0A5B50"/>
              <w:left w:val="single" w:sz="4" w:space="0" w:color="0A5B50"/>
              <w:bottom w:val="single" w:sz="4" w:space="0" w:color="0A5B50"/>
              <w:right w:val="single" w:sz="4" w:space="0" w:color="0A5B50"/>
            </w:tcBorders>
            <w:tcMar>
              <w:top w:w="79" w:type="dxa"/>
              <w:left w:w="79" w:type="dxa"/>
              <w:bottom w:w="79" w:type="dxa"/>
              <w:right w:w="79" w:type="dxa"/>
            </w:tcMar>
            <w:vAlign w:val="center"/>
          </w:tcPr>
          <w:p w14:paraId="2D19E81C" w14:textId="77777777" w:rsidR="00C43BBD" w:rsidRDefault="00C43BBD">
            <w:pPr>
              <w:rPr>
                <w:i/>
                <w:iCs/>
              </w:rPr>
            </w:pPr>
            <w:hyperlink r:id="rId16">
              <w:r>
                <w:rPr>
                  <w:color w:val="1155CC"/>
                  <w:u w:val="single"/>
                </w:rPr>
                <w:t xml:space="preserve">Equations and </w:t>
              </w:r>
              <w:proofErr w:type="gramStart"/>
              <w:r>
                <w:rPr>
                  <w:color w:val="1155CC"/>
                  <w:u w:val="single"/>
                </w:rPr>
                <w:t>Their</w:t>
              </w:r>
              <w:proofErr w:type="gramEnd"/>
              <w:r>
                <w:rPr>
                  <w:color w:val="1155CC"/>
                  <w:u w:val="single"/>
                </w:rPr>
                <w:t xml:space="preserve"> </w:t>
              </w:r>
            </w:hyperlink>
            <w:hyperlink r:id="rId17">
              <w:r>
                <w:rPr>
                  <w:color w:val="1155CC"/>
                  <w:u w:val="single"/>
                </w:rPr>
                <w:t>Graphs</w:t>
              </w:r>
            </w:hyperlink>
            <w:r>
              <w:t xml:space="preserve"> </w:t>
            </w:r>
            <w:r>
              <w:rPr>
                <w:i/>
                <w:iCs/>
              </w:rPr>
              <w:t xml:space="preserve">(stop video at 4:25) </w:t>
            </w:r>
          </w:p>
        </w:tc>
        <w:tc>
          <w:tcPr>
            <w:tcW w:w="6315" w:type="dxa"/>
            <w:tcBorders>
              <w:top w:val="single" w:sz="4" w:space="0" w:color="0A5B50"/>
              <w:left w:val="single" w:sz="4" w:space="0" w:color="0A5B50"/>
              <w:bottom w:val="single" w:sz="4" w:space="0" w:color="0A5B50"/>
              <w:right w:val="single" w:sz="4" w:space="0" w:color="0A5B50"/>
            </w:tcBorders>
            <w:tcMar>
              <w:top w:w="79" w:type="dxa"/>
              <w:left w:w="79" w:type="dxa"/>
              <w:bottom w:w="79" w:type="dxa"/>
              <w:right w:w="79" w:type="dxa"/>
            </w:tcMar>
            <w:vAlign w:val="center"/>
          </w:tcPr>
          <w:p w14:paraId="55EA4AB8" w14:textId="77777777" w:rsidR="00C43BBD" w:rsidRDefault="00000000">
            <w:pPr>
              <w:numPr>
                <w:ilvl w:val="0"/>
                <w:numId w:val="1"/>
              </w:numPr>
              <w:ind w:left="432" w:hanging="288"/>
            </w:pPr>
            <w:r>
              <w:t>Connecting Equations to Graphs, Part(s) 1 &amp; 2</w:t>
            </w:r>
          </w:p>
          <w:p w14:paraId="184158CD" w14:textId="77777777" w:rsidR="00C43BBD" w:rsidRDefault="00000000">
            <w:pPr>
              <w:numPr>
                <w:ilvl w:val="0"/>
                <w:numId w:val="1"/>
              </w:numPr>
              <w:ind w:left="432" w:hanging="288"/>
            </w:pPr>
            <w:r>
              <w:t>Writing the Equation of a Line</w:t>
            </w:r>
          </w:p>
          <w:p w14:paraId="1DF86FCA" w14:textId="77777777" w:rsidR="00C43BBD" w:rsidRDefault="00000000">
            <w:pPr>
              <w:numPr>
                <w:ilvl w:val="0"/>
                <w:numId w:val="1"/>
              </w:numPr>
              <w:ind w:left="432" w:hanging="288"/>
            </w:pPr>
            <w:r>
              <w:t>Lines from Tables and Graphs</w:t>
            </w:r>
          </w:p>
          <w:p w14:paraId="5EE55E84" w14:textId="77777777" w:rsidR="00C43BBD" w:rsidRDefault="00000000">
            <w:pPr>
              <w:numPr>
                <w:ilvl w:val="0"/>
                <w:numId w:val="1"/>
              </w:numPr>
              <w:ind w:left="432" w:hanging="288"/>
            </w:pPr>
            <w:r>
              <w:t>Writing Equations of Parallel and Perpendicular Lines</w:t>
            </w:r>
          </w:p>
        </w:tc>
      </w:tr>
    </w:tbl>
    <w:p w14:paraId="487F8762" w14:textId="77777777" w:rsidR="00C43BBD" w:rsidRDefault="00C43BBD">
      <w:pPr>
        <w:tabs>
          <w:tab w:val="center" w:pos="4680"/>
          <w:tab w:val="right" w:pos="9360"/>
        </w:tabs>
        <w:rPr>
          <w:i/>
          <w:iCs/>
          <w:sz w:val="8"/>
          <w:szCs w:val="8"/>
        </w:rPr>
      </w:pPr>
    </w:p>
    <w:tbl>
      <w:tblPr>
        <w:tblW w:w="9615" w:type="dxa"/>
        <w:tblLayout w:type="fixed"/>
        <w:tblLook w:val="04A0" w:firstRow="1" w:lastRow="0" w:firstColumn="1" w:lastColumn="0" w:noHBand="0" w:noVBand="1"/>
      </w:tblPr>
      <w:tblGrid>
        <w:gridCol w:w="600"/>
        <w:gridCol w:w="9015"/>
      </w:tblGrid>
      <w:tr w:rsidR="00C43BBD" w14:paraId="7257D361" w14:textId="77777777" w:rsidTr="002710B1">
        <w:tc>
          <w:tcPr>
            <w:tcW w:w="600" w:type="dxa"/>
          </w:tcPr>
          <w:p w14:paraId="5F799962" w14:textId="77777777" w:rsidR="00C43BBD" w:rsidRDefault="00000000">
            <w:pPr>
              <w:tabs>
                <w:tab w:val="center" w:pos="4680"/>
                <w:tab w:val="right" w:pos="9360"/>
              </w:tabs>
              <w:rPr>
                <w:i/>
                <w:iCs/>
                <w:sz w:val="8"/>
                <w:szCs w:val="8"/>
              </w:rPr>
            </w:pPr>
            <w:r>
              <w:rPr>
                <w:noProof/>
              </w:rPr>
              <w:drawing>
                <wp:inline distT="114300" distB="114300" distL="114300" distR="114300" wp14:anchorId="2E3E64E3" wp14:editId="735A44C0">
                  <wp:extent cx="265176" cy="265176"/>
                  <wp:effectExtent l="0" t="0" r="0" b="0"/>
                  <wp:docPr id="1" name="image3.png" descr="hint"/>
                  <wp:cNvGraphicFramePr/>
                  <a:graphic xmlns:a="http://schemas.openxmlformats.org/drawingml/2006/main">
                    <a:graphicData uri="http://schemas.openxmlformats.org/drawingml/2006/picture">
                      <pic:pic xmlns:pic="http://schemas.openxmlformats.org/drawingml/2006/picture">
                        <pic:nvPicPr>
                          <pic:cNvPr id="1" name="image3.png" descr="hint"/>
                          <pic:cNvPicPr preferRelativeResize="0"/>
                        </pic:nvPicPr>
                        <pic:blipFill>
                          <a:blip r:embed="rId18"/>
                          <a:srcRect/>
                          <a:stretch>
                            <a:fillRect/>
                          </a:stretch>
                        </pic:blipFill>
                        <pic:spPr>
                          <a:xfrm>
                            <a:off x="0" y="0"/>
                            <a:ext cx="265176" cy="265176"/>
                          </a:xfrm>
                          <a:prstGeom prst="rect">
                            <a:avLst/>
                          </a:prstGeom>
                          <a:ln/>
                        </pic:spPr>
                      </pic:pic>
                    </a:graphicData>
                  </a:graphic>
                </wp:inline>
              </w:drawing>
            </w:r>
          </w:p>
        </w:tc>
        <w:tc>
          <w:tcPr>
            <w:tcW w:w="9015" w:type="dxa"/>
          </w:tcPr>
          <w:p w14:paraId="56FE3C30" w14:textId="77777777" w:rsidR="00C43BBD" w:rsidRDefault="00000000">
            <w:pPr>
              <w:widowControl w:val="0"/>
              <w:rPr>
                <w:rFonts w:ascii="Noto Sans Medium" w:eastAsia="Noto Sans Medium" w:hAnsi="Noto Sans Medium" w:cs="Noto Sans Medium"/>
                <w:i/>
                <w:iCs/>
              </w:rPr>
            </w:pPr>
            <w:r>
              <w:rPr>
                <w:rFonts w:ascii="Noto Sans Medium" w:eastAsia="Noto Sans Medium" w:hAnsi="Noto Sans Medium" w:cs="Noto Sans Medium"/>
                <w:i/>
                <w:iCs/>
              </w:rPr>
              <w:t>If needed, access the digital version of this page at</w:t>
            </w:r>
            <w:r>
              <w:rPr>
                <w:rFonts w:ascii="Noto Sans Medium" w:eastAsia="Noto Sans Medium" w:hAnsi="Noto Sans Medium" w:cs="Noto Sans Medium"/>
              </w:rPr>
              <w:t xml:space="preserve"> </w:t>
            </w:r>
            <w:hyperlink r:id="rId19">
              <w:r w:rsidR="00C43BBD">
                <w:rPr>
                  <w:rFonts w:ascii="Noto Sans Medium" w:eastAsia="Noto Sans Medium" w:hAnsi="Noto Sans Medium" w:cs="Noto Sans Medium"/>
                  <w:color w:val="1155CC"/>
                  <w:u w:val="single"/>
                </w:rPr>
                <w:t>https://openstax.org/r/unit1-family</w:t>
              </w:r>
            </w:hyperlink>
          </w:p>
        </w:tc>
      </w:tr>
    </w:tbl>
    <w:p w14:paraId="2E551731" w14:textId="77777777" w:rsidR="00C43BBD" w:rsidRDefault="00C43BBD">
      <w:pPr>
        <w:spacing w:before="40" w:after="40"/>
      </w:pPr>
    </w:p>
    <w:p w14:paraId="561731AA" w14:textId="77777777" w:rsidR="000B7EB3" w:rsidRPr="000B7EB3" w:rsidRDefault="000B7EB3" w:rsidP="000B7EB3"/>
    <w:p w14:paraId="595E330E" w14:textId="77777777" w:rsidR="000B7EB3" w:rsidRDefault="000B7EB3">
      <w:pPr>
        <w:spacing w:before="40" w:after="40"/>
      </w:pPr>
    </w:p>
    <w:sectPr w:rsidR="000B7EB3">
      <w:headerReference w:type="even" r:id="rId20"/>
      <w:headerReference w:type="default" r:id="rId21"/>
      <w:footerReference w:type="even" r:id="rId22"/>
      <w:footerReference w:type="default" r:id="rId23"/>
      <w:headerReference w:type="first" r:id="rId24"/>
      <w:footerReference w:type="first" r:id="rId25"/>
      <w:pgSz w:w="12240" w:h="15840"/>
      <w:pgMar w:top="1008" w:right="1440" w:bottom="1008" w:left="1440" w:header="288" w:footer="28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173B67" w14:textId="77777777" w:rsidR="002026D7" w:rsidRDefault="002026D7">
      <w:r>
        <w:separator/>
      </w:r>
    </w:p>
  </w:endnote>
  <w:endnote w:type="continuationSeparator" w:id="0">
    <w:p w14:paraId="39368236" w14:textId="77777777" w:rsidR="002026D7" w:rsidRDefault="002026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2C2626D3-3ED6-0D47-A7A5-8B4BF260623D}"/>
    <w:embedBold r:id="rId2" w:fontKey="{1396C49A-1117-0D44-807E-1349041BA64B}"/>
  </w:font>
  <w:font w:name="Noto Sans">
    <w:panose1 w:val="020B0502040504020204"/>
    <w:charset w:val="00"/>
    <w:family w:val="swiss"/>
    <w:pitch w:val="variable"/>
    <w:sig w:usb0="E00002FF" w:usb1="4000201F" w:usb2="08000029" w:usb3="00000000" w:csb0="0000019F" w:csb1="00000000"/>
    <w:embedRegular r:id="rId3" w:fontKey="{1110FDD9-4C26-BE4D-B982-16CF12C4F3D6}"/>
    <w:embedBold r:id="rId4" w:fontKey="{786B0AA4-E1EF-A042-A1FC-D81D15A749CF}"/>
    <w:embedItalic r:id="rId5" w:fontKey="{784A65B3-C4E5-AE46-B0E7-18E4B529C915}"/>
  </w:font>
  <w:font w:name="Noto Sans Medium">
    <w:panose1 w:val="020B0502040504020204"/>
    <w:charset w:val="00"/>
    <w:family w:val="swiss"/>
    <w:pitch w:val="variable"/>
    <w:sig w:usb0="E00002FF" w:usb1="4000201F" w:usb2="08000029" w:usb3="00000000" w:csb0="0000019F" w:csb1="00000000"/>
    <w:embedRegular r:id="rId6" w:fontKey="{E2309C0A-4B3B-7F41-A28A-657494D00A9A}"/>
    <w:embedItalic r:id="rId7" w:fontKey="{3B709178-4FBC-C24B-BF15-36B18F824B2D}"/>
  </w:font>
  <w:font w:name="Cambria Math">
    <w:panose1 w:val="02040503050406030204"/>
    <w:charset w:val="00"/>
    <w:family w:val="roman"/>
    <w:pitch w:val="variable"/>
    <w:sig w:usb0="E00002FF" w:usb1="420024FF" w:usb2="00000000" w:usb3="00000000" w:csb0="0000019F" w:csb1="00000000"/>
    <w:embedItalic r:id="rId8" w:fontKey="{A65DAC21-C018-E04C-B38B-8535293F6724}"/>
  </w:font>
  <w:font w:name="Calibri">
    <w:panose1 w:val="020F0502020204030204"/>
    <w:charset w:val="00"/>
    <w:family w:val="swiss"/>
    <w:pitch w:val="variable"/>
    <w:sig w:usb0="E0002AFF" w:usb1="C000247B" w:usb2="00000009" w:usb3="00000000" w:csb0="000001FF" w:csb1="00000000"/>
    <w:embedRegular r:id="rId9" w:fontKey="{E7655E1C-E9E5-8A40-B710-59A7000B2E12}"/>
  </w:font>
  <w:font w:name="Cambria">
    <w:panose1 w:val="02040503050406030204"/>
    <w:charset w:val="00"/>
    <w:family w:val="roman"/>
    <w:pitch w:val="variable"/>
    <w:sig w:usb0="E00002FF" w:usb1="400004FF" w:usb2="00000000" w:usb3="00000000" w:csb0="0000019F" w:csb1="00000000"/>
    <w:embedRegular r:id="rId10" w:fontKey="{CFE27E8A-B971-AE4E-92EC-1CBA6998C48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8D0E2" w14:textId="77777777" w:rsidR="00AF50D5" w:rsidRDefault="00AF50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910E3" w14:textId="77777777" w:rsidR="00AF50D5" w:rsidRDefault="00AF50D5" w:rsidP="00AF50D5">
    <w:pPr>
      <w:spacing w:line="276" w:lineRule="auto"/>
      <w:rPr>
        <w:sz w:val="20"/>
        <w:szCs w:val="20"/>
      </w:rPr>
    </w:pPr>
    <w:proofErr w:type="spellStart"/>
    <w:r>
      <w:rPr>
        <w:sz w:val="20"/>
        <w:szCs w:val="20"/>
      </w:rPr>
      <w:t>Openstax</w:t>
    </w:r>
    <w:proofErr w:type="spellEnd"/>
    <w:r>
      <w:rPr>
        <w:sz w:val="20"/>
        <w:szCs w:val="20"/>
      </w:rPr>
      <w:t xml:space="preserve"> CC BY NC SA</w:t>
    </w:r>
  </w:p>
  <w:p w14:paraId="7067569F" w14:textId="1D2B08A5" w:rsidR="00C43BBD" w:rsidRDefault="00000000">
    <w:pPr>
      <w:spacing w:line="276" w:lineRule="auto"/>
    </w:pPr>
    <w:r>
      <w:rPr>
        <w:i/>
        <w:iCs/>
        <w:sz w:val="20"/>
        <w:szCs w:val="20"/>
      </w:rPr>
      <w:t xml:space="preserve">Algebra </w:t>
    </w:r>
    <w:r w:rsidR="00AF50D5">
      <w:rPr>
        <w:i/>
        <w:iCs/>
        <w:sz w:val="20"/>
        <w:szCs w:val="20"/>
      </w:rPr>
      <w:t>1</w:t>
    </w:r>
    <w:r>
      <w:rPr>
        <w:i/>
        <w:iCs/>
        <w:sz w:val="20"/>
        <w:szCs w:val="20"/>
      </w:rPr>
      <w:t xml:space="preserve">, brought to you by </w:t>
    </w:r>
    <w:proofErr w:type="spellStart"/>
    <w:r>
      <w:rPr>
        <w:i/>
        <w:iCs/>
        <w:sz w:val="20"/>
        <w:szCs w:val="20"/>
      </w:rPr>
      <w:t>Openstax</w:t>
    </w:r>
    <w:proofErr w:type="spellEnd"/>
    <w:r>
      <w:rPr>
        <w:i/>
        <w:iCs/>
        <w:sz w:val="20"/>
        <w:szCs w:val="20"/>
      </w:rPr>
      <w:tab/>
      <w:t xml:space="preserve">   </w:t>
    </w:r>
    <w:r>
      <w:rPr>
        <w:i/>
        <w:iCs/>
        <w:sz w:val="20"/>
        <w:szCs w:val="20"/>
      </w:rPr>
      <w:tab/>
    </w:r>
    <w:r>
      <w:rPr>
        <w:i/>
        <w:iCs/>
        <w:sz w:val="20"/>
        <w:szCs w:val="20"/>
      </w:rPr>
      <w:tab/>
    </w:r>
    <w:r>
      <w:rPr>
        <w:i/>
        <w:iCs/>
        <w:sz w:val="20"/>
        <w:szCs w:val="20"/>
      </w:rPr>
      <w:tab/>
    </w:r>
    <w:r>
      <w:rPr>
        <w:i/>
        <w:iCs/>
        <w:sz w:val="20"/>
        <w:szCs w:val="20"/>
      </w:rPr>
      <w:tab/>
    </w:r>
    <w:r>
      <w:rPr>
        <w:i/>
        <w:iCs/>
        <w:sz w:val="20"/>
        <w:szCs w:val="20"/>
      </w:rPr>
      <w:tab/>
    </w:r>
    <w:r>
      <w:rPr>
        <w:i/>
        <w:iCs/>
        <w:sz w:val="20"/>
        <w:szCs w:val="20"/>
      </w:rPr>
      <w:tab/>
    </w:r>
    <w:r>
      <w:rPr>
        <w:i/>
        <w:iCs/>
        <w:sz w:val="20"/>
        <w:szCs w:val="20"/>
      </w:rPr>
      <w:tab/>
      <w:t xml:space="preserve">          </w:t>
    </w:r>
    <w:r>
      <w:rPr>
        <w:sz w:val="20"/>
        <w:szCs w:val="20"/>
      </w:rPr>
      <w:fldChar w:fldCharType="begin"/>
    </w:r>
    <w:r>
      <w:rPr>
        <w:sz w:val="20"/>
        <w:szCs w:val="20"/>
      </w:rPr>
      <w:instrText>PAGE</w:instrText>
    </w:r>
    <w:r>
      <w:rPr>
        <w:sz w:val="20"/>
        <w:szCs w:val="20"/>
      </w:rPr>
      <w:fldChar w:fldCharType="separate"/>
    </w:r>
    <w:r w:rsidR="00E34459">
      <w:rPr>
        <w:noProof/>
        <w:sz w:val="20"/>
        <w:szCs w:val="20"/>
      </w:rPr>
      <w:t>2</w:t>
    </w:r>
    <w:r>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DACB3" w14:textId="4CE42CB3" w:rsidR="00C43BBD" w:rsidRDefault="00000000">
    <w:pPr>
      <w:spacing w:line="276" w:lineRule="auto"/>
      <w:rPr>
        <w:sz w:val="20"/>
        <w:szCs w:val="20"/>
      </w:rPr>
    </w:pPr>
    <w:proofErr w:type="spellStart"/>
    <w:r>
      <w:rPr>
        <w:sz w:val="20"/>
        <w:szCs w:val="20"/>
      </w:rPr>
      <w:t>Openstax</w:t>
    </w:r>
    <w:proofErr w:type="spellEnd"/>
    <w:r>
      <w:rPr>
        <w:sz w:val="20"/>
        <w:szCs w:val="20"/>
      </w:rPr>
      <w:t xml:space="preserve"> CC BY</w:t>
    </w:r>
    <w:r w:rsidR="00AF50D5">
      <w:rPr>
        <w:sz w:val="20"/>
        <w:szCs w:val="20"/>
      </w:rPr>
      <w:t xml:space="preserve"> NC SA</w:t>
    </w:r>
  </w:p>
  <w:p w14:paraId="1FF712C4" w14:textId="0213DAD7" w:rsidR="00C43BBD" w:rsidRDefault="00000000">
    <w:pPr>
      <w:spacing w:line="276" w:lineRule="auto"/>
      <w:rPr>
        <w:i/>
        <w:iCs/>
        <w:sz w:val="20"/>
        <w:szCs w:val="20"/>
      </w:rPr>
    </w:pPr>
    <w:r>
      <w:rPr>
        <w:i/>
        <w:iCs/>
        <w:sz w:val="20"/>
        <w:szCs w:val="20"/>
      </w:rPr>
      <w:t xml:space="preserve">Algebra </w:t>
    </w:r>
    <w:r w:rsidR="00AF50D5">
      <w:rPr>
        <w:i/>
        <w:iCs/>
        <w:sz w:val="20"/>
        <w:szCs w:val="20"/>
      </w:rPr>
      <w:t>1</w:t>
    </w:r>
    <w:r>
      <w:rPr>
        <w:i/>
        <w:iCs/>
        <w:sz w:val="20"/>
        <w:szCs w:val="20"/>
      </w:rPr>
      <w:t xml:space="preserve">, brought to you by </w:t>
    </w:r>
    <w:proofErr w:type="spellStart"/>
    <w:r>
      <w:rPr>
        <w:i/>
        <w:iCs/>
        <w:sz w:val="20"/>
        <w:szCs w:val="20"/>
      </w:rPr>
      <w:t>Openstax</w:t>
    </w:r>
    <w:proofErr w:type="spellEnd"/>
    <w:r>
      <w:rPr>
        <w:i/>
        <w:iCs/>
        <w:sz w:val="20"/>
        <w:szCs w:val="20"/>
      </w:rPr>
      <w:tab/>
      <w:t xml:space="preserve">   </w:t>
    </w:r>
    <w:r>
      <w:rPr>
        <w:i/>
        <w:iCs/>
        <w:sz w:val="20"/>
        <w:szCs w:val="20"/>
      </w:rPr>
      <w:tab/>
    </w:r>
    <w:r>
      <w:rPr>
        <w:i/>
        <w:iCs/>
        <w:sz w:val="20"/>
        <w:szCs w:val="20"/>
      </w:rPr>
      <w:tab/>
    </w:r>
    <w:r>
      <w:rPr>
        <w:i/>
        <w:iCs/>
        <w:sz w:val="20"/>
        <w:szCs w:val="20"/>
      </w:rPr>
      <w:tab/>
    </w:r>
    <w:r>
      <w:rPr>
        <w:i/>
        <w:iCs/>
        <w:sz w:val="20"/>
        <w:szCs w:val="20"/>
      </w:rPr>
      <w:tab/>
    </w:r>
    <w:r>
      <w:rPr>
        <w:i/>
        <w:iCs/>
        <w:sz w:val="20"/>
        <w:szCs w:val="20"/>
      </w:rPr>
      <w:tab/>
    </w:r>
    <w:r>
      <w:rPr>
        <w:i/>
        <w:iCs/>
        <w:sz w:val="20"/>
        <w:szCs w:val="20"/>
      </w:rPr>
      <w:tab/>
    </w:r>
    <w:r>
      <w:rPr>
        <w:i/>
        <w:iCs/>
        <w:sz w:val="20"/>
        <w:szCs w:val="20"/>
      </w:rPr>
      <w:tab/>
      <w:t xml:space="preserve">          </w:t>
    </w:r>
    <w:r>
      <w:rPr>
        <w:sz w:val="20"/>
        <w:szCs w:val="20"/>
      </w:rPr>
      <w:fldChar w:fldCharType="begin"/>
    </w:r>
    <w:r>
      <w:rPr>
        <w:sz w:val="20"/>
        <w:szCs w:val="20"/>
      </w:rPr>
      <w:instrText>PAGE</w:instrText>
    </w:r>
    <w:r>
      <w:rPr>
        <w:sz w:val="20"/>
        <w:szCs w:val="20"/>
      </w:rPr>
      <w:fldChar w:fldCharType="separate"/>
    </w:r>
    <w:r w:rsidR="00E34459">
      <w:rPr>
        <w:noProof/>
        <w:sz w:val="20"/>
        <w:szCs w:val="20"/>
      </w:rPr>
      <w:t>1</w:t>
    </w:r>
    <w:r>
      <w:rPr>
        <w:sz w:val="20"/>
        <w:szCs w:val="20"/>
      </w:rPr>
      <w:fldChar w:fldCharType="end"/>
    </w:r>
  </w:p>
  <w:p w14:paraId="6497A478" w14:textId="77777777" w:rsidR="00C43BBD" w:rsidRDefault="00C43BBD">
    <w:pPr>
      <w:tabs>
        <w:tab w:val="center" w:pos="4680"/>
        <w:tab w:val="right" w:pos="9360"/>
      </w:tabs>
      <w:jc w:val="right"/>
      <w:rPr>
        <w:i/>
        <w:iCs/>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5D6D93" w14:textId="77777777" w:rsidR="002026D7" w:rsidRDefault="002026D7">
      <w:r>
        <w:separator/>
      </w:r>
    </w:p>
  </w:footnote>
  <w:footnote w:type="continuationSeparator" w:id="0">
    <w:p w14:paraId="3190BBF6" w14:textId="77777777" w:rsidR="002026D7" w:rsidRDefault="002026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9224F" w14:textId="77777777" w:rsidR="00AF50D5" w:rsidRDefault="00AF50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5719B" w14:textId="77777777" w:rsidR="00C43BBD" w:rsidRDefault="00C43BBD"/>
  <w:p w14:paraId="65B40E6A" w14:textId="77777777" w:rsidR="00C43BBD" w:rsidRDefault="00C43BBD"/>
  <w:p w14:paraId="4799E0CF" w14:textId="77777777" w:rsidR="00C43BBD" w:rsidRDefault="00C43BBD">
    <w:pPr>
      <w:pBdr>
        <w:top w:val="nil"/>
        <w:left w:val="nil"/>
        <w:bottom w:val="nil"/>
        <w:right w:val="nil"/>
        <w:between w:val="nil"/>
      </w:pBdr>
      <w:tabs>
        <w:tab w:val="center" w:pos="4680"/>
        <w:tab w:val="right" w:pos="93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33212" w14:textId="03F40258" w:rsidR="00C43BBD" w:rsidRPr="00EA08A4" w:rsidRDefault="00EA08A4" w:rsidP="00EA08A4">
    <w:pPr>
      <w:pStyle w:val="Header"/>
    </w:pPr>
    <w:r>
      <w:rPr>
        <w:noProof/>
      </w:rPr>
      <w:drawing>
        <wp:inline distT="114300" distB="114300" distL="114300" distR="114300" wp14:anchorId="430AAE87" wp14:editId="6B520CDE">
          <wp:extent cx="5943600" cy="635000"/>
          <wp:effectExtent l="0" t="0" r="0" b="0"/>
          <wp:docPr id="546529731" name="image2.png" descr="Rice and OpenStax logos"/>
          <wp:cNvGraphicFramePr/>
          <a:graphic xmlns:a="http://schemas.openxmlformats.org/drawingml/2006/main">
            <a:graphicData uri="http://schemas.openxmlformats.org/drawingml/2006/picture">
              <pic:pic xmlns:pic="http://schemas.openxmlformats.org/drawingml/2006/picture">
                <pic:nvPicPr>
                  <pic:cNvPr id="0" name="image2.png" descr="Rice and OpenStax logos"/>
                  <pic:cNvPicPr preferRelativeResize="0"/>
                </pic:nvPicPr>
                <pic:blipFill>
                  <a:blip r:embed="rId1"/>
                  <a:srcRect/>
                  <a:stretch>
                    <a:fillRect/>
                  </a:stretch>
                </pic:blipFill>
                <pic:spPr>
                  <a:xfrm>
                    <a:off x="0" y="0"/>
                    <a:ext cx="5943600" cy="6350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F74E5"/>
    <w:multiLevelType w:val="multilevel"/>
    <w:tmpl w:val="86A037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3C526B7"/>
    <w:multiLevelType w:val="multilevel"/>
    <w:tmpl w:val="03B46A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876232E"/>
    <w:multiLevelType w:val="multilevel"/>
    <w:tmpl w:val="914809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5704438"/>
    <w:multiLevelType w:val="multilevel"/>
    <w:tmpl w:val="A1908A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8E5680B"/>
    <w:multiLevelType w:val="multilevel"/>
    <w:tmpl w:val="80EC605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3EBB50A6"/>
    <w:multiLevelType w:val="multilevel"/>
    <w:tmpl w:val="76A636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B4145E6"/>
    <w:multiLevelType w:val="multilevel"/>
    <w:tmpl w:val="734459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D2667AE"/>
    <w:multiLevelType w:val="multilevel"/>
    <w:tmpl w:val="A6661E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817918551">
    <w:abstractNumId w:val="3"/>
  </w:num>
  <w:num w:numId="2" w16cid:durableId="1828085515">
    <w:abstractNumId w:val="4"/>
  </w:num>
  <w:num w:numId="3" w16cid:durableId="2034113519">
    <w:abstractNumId w:val="5"/>
  </w:num>
  <w:num w:numId="4" w16cid:durableId="154301173">
    <w:abstractNumId w:val="7"/>
  </w:num>
  <w:num w:numId="5" w16cid:durableId="181012890">
    <w:abstractNumId w:val="0"/>
  </w:num>
  <w:num w:numId="6" w16cid:durableId="41444230">
    <w:abstractNumId w:val="1"/>
  </w:num>
  <w:num w:numId="7" w16cid:durableId="732432462">
    <w:abstractNumId w:val="2"/>
  </w:num>
  <w:num w:numId="8" w16cid:durableId="178333178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3BBD"/>
    <w:rsid w:val="000B7EB3"/>
    <w:rsid w:val="002026D7"/>
    <w:rsid w:val="002710B1"/>
    <w:rsid w:val="0041094C"/>
    <w:rsid w:val="005E4192"/>
    <w:rsid w:val="006B4BCD"/>
    <w:rsid w:val="00825C33"/>
    <w:rsid w:val="008975A9"/>
    <w:rsid w:val="00990A75"/>
    <w:rsid w:val="009C1F1D"/>
    <w:rsid w:val="009D092E"/>
    <w:rsid w:val="00AD0D16"/>
    <w:rsid w:val="00AF50D5"/>
    <w:rsid w:val="00C43BBD"/>
    <w:rsid w:val="00D21F5B"/>
    <w:rsid w:val="00E34459"/>
    <w:rsid w:val="00EA08A4"/>
    <w:rsid w:val="00ED1DB5"/>
    <w:rsid w:val="00FA7B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278D5"/>
  <w15:docId w15:val="{2F537DB1-5507-C34F-BEEB-B016A4283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oto Sans" w:eastAsia="Noto Sans" w:hAnsi="Noto Sans" w:cs="Noto Sans"/>
        <w:sz w:val="22"/>
        <w:szCs w:val="22"/>
        <w:lang w:val="en-US" w:eastAsia="en-US" w:bidi="ar-SA"/>
      </w:rPr>
    </w:rPrDefault>
    <w:pPrDefault>
      <w:pPr>
        <w:tabs>
          <w:tab w:val="left" w:pos="1120"/>
        </w:tab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200"/>
      <w:outlineLvl w:val="0"/>
    </w:pPr>
    <w:rPr>
      <w:rFonts w:ascii="Noto Sans Medium" w:eastAsia="Noto Sans Medium" w:hAnsi="Noto Sans Medium" w:cs="Noto Sans Medium"/>
      <w:color w:val="5E6062"/>
      <w:sz w:val="26"/>
      <w:szCs w:val="26"/>
    </w:rPr>
  </w:style>
  <w:style w:type="paragraph" w:styleId="Heading2">
    <w:name w:val="heading 2"/>
    <w:basedOn w:val="Normal"/>
    <w:next w:val="Normal"/>
    <w:uiPriority w:val="9"/>
    <w:unhideWhenUsed/>
    <w:qFormat/>
    <w:pPr>
      <w:keepNext/>
      <w:keepLines/>
      <w:spacing w:before="200" w:after="200"/>
      <w:outlineLvl w:val="1"/>
    </w:pPr>
    <w:rPr>
      <w:b/>
      <w:bCs/>
    </w:rPr>
  </w:style>
  <w:style w:type="paragraph" w:styleId="Heading3">
    <w:name w:val="heading 3"/>
    <w:basedOn w:val="Normal"/>
    <w:next w:val="Normal"/>
    <w:uiPriority w:val="9"/>
    <w:unhideWhenUsed/>
    <w:qFormat/>
    <w:pPr>
      <w:keepNext/>
      <w:keepLines/>
      <w:outlineLvl w:val="2"/>
    </w:pPr>
    <w:rPr>
      <w:b/>
      <w:bCs/>
    </w:rPr>
  </w:style>
  <w:style w:type="paragraph" w:styleId="Heading4">
    <w:name w:val="heading 4"/>
    <w:basedOn w:val="Normal"/>
    <w:next w:val="Normal"/>
    <w:uiPriority w:val="9"/>
    <w:unhideWhenUsed/>
    <w:qFormat/>
    <w:pPr>
      <w:keepNext/>
      <w:keepLines/>
      <w:outlineLvl w:val="3"/>
    </w:pPr>
    <w:rPr>
      <w:b/>
      <w:bCs/>
      <w:color w:val="FFFFFF"/>
    </w:rPr>
  </w:style>
  <w:style w:type="paragraph" w:styleId="Heading5">
    <w:name w:val="heading 5"/>
    <w:basedOn w:val="Normal"/>
    <w:next w:val="Normal"/>
    <w:uiPriority w:val="9"/>
    <w:semiHidden/>
    <w:unhideWhenUsed/>
    <w:qFormat/>
    <w:pPr>
      <w:keepNext/>
      <w:keepLines/>
      <w:outlineLvl w:val="4"/>
    </w:pPr>
    <w:rPr>
      <w:b/>
      <w:bCs/>
      <w:color w:val="FFFFFF"/>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jc w:val="center"/>
    </w:pPr>
    <w:rPr>
      <w:b/>
      <w:bCs/>
      <w:color w:val="005D50"/>
      <w:sz w:val="40"/>
      <w:szCs w:val="40"/>
    </w:rPr>
  </w:style>
  <w:style w:type="paragraph" w:styleId="Subtitle">
    <w:name w:val="Subtitle"/>
    <w:basedOn w:val="Normal"/>
    <w:next w:val="Normal"/>
    <w:uiPriority w:val="11"/>
    <w:qFormat/>
    <w:pPr>
      <w:jc w:val="center"/>
    </w:pPr>
    <w:rPr>
      <w:color w:val="5E6062"/>
      <w:sz w:val="36"/>
      <w:szCs w:val="36"/>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CellMar>
        <w:top w:w="0" w:type="dxa"/>
        <w:left w:w="108" w:type="dxa"/>
        <w:bottom w:w="0" w:type="dxa"/>
        <w:right w:w="108" w:type="dxa"/>
      </w:tblCellMar>
    </w:tblPr>
  </w:style>
  <w:style w:type="table" w:customStyle="1" w:styleId="a3">
    <w:basedOn w:val="TableNormal0"/>
    <w:tblPr>
      <w:tblStyleRowBandSize w:val="1"/>
      <w:tblStyleColBandSize w:val="1"/>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aption">
    <w:name w:val="caption"/>
    <w:basedOn w:val="Normal"/>
    <w:next w:val="Normal"/>
    <w:uiPriority w:val="35"/>
    <w:unhideWhenUsed/>
    <w:qFormat/>
    <w:rsid w:val="006B4BCD"/>
    <w:pPr>
      <w:spacing w:after="200"/>
    </w:pPr>
    <w:rPr>
      <w:i/>
      <w:iCs/>
      <w:color w:val="1F497D" w:themeColor="text2"/>
      <w:sz w:val="18"/>
      <w:szCs w:val="18"/>
    </w:rPr>
  </w:style>
  <w:style w:type="paragraph" w:styleId="TableofFigures">
    <w:name w:val="table of figures"/>
    <w:basedOn w:val="Normal"/>
    <w:next w:val="Normal"/>
    <w:uiPriority w:val="99"/>
    <w:unhideWhenUsed/>
    <w:rsid w:val="00FA7B80"/>
    <w:pPr>
      <w:tabs>
        <w:tab w:val="clear" w:pos="1120"/>
      </w:tabs>
    </w:pPr>
  </w:style>
  <w:style w:type="character" w:styleId="Hyperlink">
    <w:name w:val="Hyperlink"/>
    <w:basedOn w:val="DefaultParagraphFont"/>
    <w:uiPriority w:val="99"/>
    <w:unhideWhenUsed/>
    <w:rsid w:val="00FA7B80"/>
    <w:rPr>
      <w:color w:val="0000FF" w:themeColor="hyperlink"/>
      <w:u w:val="single"/>
    </w:rPr>
  </w:style>
  <w:style w:type="paragraph" w:styleId="EndnoteText">
    <w:name w:val="endnote text"/>
    <w:basedOn w:val="Normal"/>
    <w:link w:val="EndnoteTextChar"/>
    <w:uiPriority w:val="99"/>
    <w:semiHidden/>
    <w:unhideWhenUsed/>
    <w:rsid w:val="000B7EB3"/>
    <w:rPr>
      <w:sz w:val="20"/>
      <w:szCs w:val="20"/>
    </w:rPr>
  </w:style>
  <w:style w:type="character" w:customStyle="1" w:styleId="EndnoteTextChar">
    <w:name w:val="Endnote Text Char"/>
    <w:basedOn w:val="DefaultParagraphFont"/>
    <w:link w:val="EndnoteText"/>
    <w:uiPriority w:val="99"/>
    <w:semiHidden/>
    <w:rsid w:val="000B7EB3"/>
    <w:rPr>
      <w:sz w:val="20"/>
      <w:szCs w:val="20"/>
    </w:rPr>
  </w:style>
  <w:style w:type="character" w:styleId="EndnoteReference">
    <w:name w:val="endnote reference"/>
    <w:basedOn w:val="DefaultParagraphFont"/>
    <w:uiPriority w:val="99"/>
    <w:semiHidden/>
    <w:unhideWhenUsed/>
    <w:rsid w:val="000B7EB3"/>
    <w:rPr>
      <w:vertAlign w:val="superscript"/>
    </w:rPr>
  </w:style>
  <w:style w:type="paragraph" w:styleId="Header">
    <w:name w:val="header"/>
    <w:basedOn w:val="Normal"/>
    <w:link w:val="HeaderChar"/>
    <w:uiPriority w:val="99"/>
    <w:unhideWhenUsed/>
    <w:rsid w:val="00EA08A4"/>
    <w:pPr>
      <w:tabs>
        <w:tab w:val="clear" w:pos="1120"/>
        <w:tab w:val="center" w:pos="4680"/>
        <w:tab w:val="right" w:pos="9360"/>
      </w:tabs>
    </w:pPr>
  </w:style>
  <w:style w:type="character" w:customStyle="1" w:styleId="HeaderChar">
    <w:name w:val="Header Char"/>
    <w:basedOn w:val="DefaultParagraphFont"/>
    <w:link w:val="Header"/>
    <w:uiPriority w:val="99"/>
    <w:rsid w:val="00EA08A4"/>
  </w:style>
  <w:style w:type="paragraph" w:styleId="Footer">
    <w:name w:val="footer"/>
    <w:basedOn w:val="Normal"/>
    <w:link w:val="FooterChar"/>
    <w:uiPriority w:val="99"/>
    <w:unhideWhenUsed/>
    <w:rsid w:val="00EA08A4"/>
    <w:pPr>
      <w:tabs>
        <w:tab w:val="clear" w:pos="1120"/>
        <w:tab w:val="center" w:pos="4680"/>
        <w:tab w:val="right" w:pos="9360"/>
      </w:tabs>
    </w:pPr>
  </w:style>
  <w:style w:type="character" w:customStyle="1" w:styleId="FooterChar">
    <w:name w:val="Footer Char"/>
    <w:basedOn w:val="DefaultParagraphFont"/>
    <w:link w:val="Footer"/>
    <w:uiPriority w:val="99"/>
    <w:rsid w:val="00EA08A4"/>
  </w:style>
  <w:style w:type="paragraph" w:customStyle="1" w:styleId="titleconline">
    <w:name w:val="title con line"/>
    <w:basedOn w:val="Title"/>
    <w:qFormat/>
    <w:rsid w:val="00EA08A4"/>
    <w:pPr>
      <w:pBdr>
        <w:top w:val="single" w:sz="12" w:space="1" w:color="C4BC96" w:themeColor="background2" w:themeShade="BF"/>
        <w:bottom w:val="single" w:sz="12" w:space="3" w:color="C4BC96" w:themeColor="background2" w:themeShade="BF"/>
      </w:pBdr>
      <w:tabs>
        <w:tab w:val="clear" w:pos="1120"/>
      </w:tabs>
      <w:spacing w:before="240" w:after="80" w:line="276" w:lineRule="auto"/>
      <w:contextualSpacing/>
    </w:pPr>
    <w:rPr>
      <w:rFonts w:eastAsiaTheme="majorEastAsia"/>
      <w:color w:val="0A5B50"/>
      <w:spacing w:val="-10"/>
      <w:kern w:val="28"/>
      <w:sz w:val="32"/>
      <w:szCs w:val="3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youtube.com/watch?v=BI8E3nYGDyg" TargetMode="External"/><Relationship Id="rId18" Type="http://schemas.openxmlformats.org/officeDocument/2006/relationships/image" Target="media/image3.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www.youtube.com/watch?v=BI8E3nYGDyg" TargetMode="External"/><Relationship Id="rId17" Type="http://schemas.openxmlformats.org/officeDocument/2006/relationships/hyperlink" Target="https://www.youtube.com/watch?v=TqXv_6mHZSE"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www.youtube.com/watch?v=TqXv_6mHZSE"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LaqH7gAtBD4"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www.youtube.com/watch?v=KfBEYk9jJFU" TargetMode="External"/><Relationship Id="rId23" Type="http://schemas.openxmlformats.org/officeDocument/2006/relationships/footer" Target="footer2.xml"/><Relationship Id="rId10" Type="http://schemas.openxmlformats.org/officeDocument/2006/relationships/hyperlink" Target="https://www.youtube.com/watch?v=LaqH7gAtBD4" TargetMode="External"/><Relationship Id="rId19" Type="http://schemas.openxmlformats.org/officeDocument/2006/relationships/hyperlink" Target="https://openstax.org/r/unit1-family"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youtube.com/watch?v=KfBEYk9jJFU" TargetMode="External"/><Relationship Id="rId22" Type="http://schemas.openxmlformats.org/officeDocument/2006/relationships/footer" Target="footer1.xm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64414A-7B1C-2142-AEB9-B40B69C81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801</Words>
  <Characters>3872</Characters>
  <Application>Microsoft Office Word</Application>
  <DocSecurity>0</DocSecurity>
  <Lines>129</Lines>
  <Paragraphs>84</Paragraphs>
  <ScaleCrop>false</ScaleCrop>
  <HeadingPairs>
    <vt:vector size="2" baseType="variant">
      <vt:variant>
        <vt:lpstr>Title</vt:lpstr>
      </vt:variant>
      <vt:variant>
        <vt:i4>1</vt:i4>
      </vt:variant>
    </vt:vector>
  </HeadingPairs>
  <TitlesOfParts>
    <vt:vector size="1" baseType="lpstr">
      <vt:lpstr>Unit 1 Family Support Materials</vt:lpstr>
    </vt:vector>
  </TitlesOfParts>
  <Manager/>
  <Company/>
  <LinksUpToDate>false</LinksUpToDate>
  <CharactersWithSpaces>4589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 1 Family Support Materials</dc:title>
  <dc:subject/>
  <dc:creator/>
  <cp:keywords/>
  <dc:description/>
  <cp:lastModifiedBy>Maddie Tong</cp:lastModifiedBy>
  <cp:revision>4</cp:revision>
  <dcterms:created xsi:type="dcterms:W3CDTF">2026-02-06T19:55:00Z</dcterms:created>
  <dcterms:modified xsi:type="dcterms:W3CDTF">2026-02-16T20:11:00Z</dcterms:modified>
  <cp:category/>
</cp:coreProperties>
</file>